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6EE4" w14:textId="77777777" w:rsidR="002851E0" w:rsidRDefault="002851E0">
      <w:pPr>
        <w:pStyle w:val="Heading1"/>
      </w:pPr>
      <w:r>
        <w:t>Universidade de Brasília</w:t>
      </w:r>
      <w:r>
        <w:tab/>
      </w:r>
      <w:r>
        <w:tab/>
      </w:r>
      <w:r>
        <w:tab/>
      </w:r>
      <w:r>
        <w:tab/>
        <w:t xml:space="preserve">IH – </w:t>
      </w:r>
      <w:r w:rsidR="00C330D5">
        <w:t>Graduação</w:t>
      </w:r>
      <w:r>
        <w:t xml:space="preserve"> </w:t>
      </w:r>
      <w:r w:rsidR="00C330D5">
        <w:t>em</w:t>
      </w:r>
      <w:r>
        <w:t xml:space="preserve"> Filosofia</w:t>
      </w:r>
    </w:p>
    <w:p w14:paraId="7801F1F9" w14:textId="65DE31C2" w:rsidR="002851E0" w:rsidRPr="002851E0" w:rsidRDefault="002851E0">
      <w:pPr>
        <w:rPr>
          <w:b/>
          <w:bCs/>
          <w:lang w:val="pt-BR"/>
        </w:rPr>
      </w:pPr>
      <w:r>
        <w:rPr>
          <w:b/>
          <w:bCs/>
        </w:rPr>
        <w:t xml:space="preserve">Disciplina: </w:t>
      </w:r>
      <w:r w:rsidR="00BD2E4B">
        <w:rPr>
          <w:b/>
          <w:bCs/>
        </w:rPr>
        <w:t>Seminário Especial 1</w:t>
      </w:r>
      <w:r w:rsidR="00796ECC">
        <w:rPr>
          <w:b/>
          <w:bCs/>
        </w:rPr>
        <w:tab/>
      </w:r>
      <w:r w:rsidR="00796ECC">
        <w:rPr>
          <w:b/>
          <w:bCs/>
        </w:rPr>
        <w:tab/>
      </w:r>
      <w:r w:rsidR="00BD2E4B">
        <w:rPr>
          <w:b/>
          <w:bCs/>
        </w:rPr>
        <w:t xml:space="preserve">            </w:t>
      </w:r>
      <w:r w:rsidR="0043604D">
        <w:rPr>
          <w:b/>
          <w:bCs/>
        </w:rPr>
        <w:t xml:space="preserve">Código: </w:t>
      </w:r>
      <w:r w:rsidR="00BD2E4B">
        <w:rPr>
          <w:b/>
          <w:bCs/>
        </w:rPr>
        <w:t>FIL0150</w:t>
      </w:r>
      <w:r>
        <w:rPr>
          <w:b/>
          <w:bCs/>
        </w:rPr>
        <w:t xml:space="preserve"> - </w:t>
      </w:r>
      <w:r w:rsidR="00796ECC">
        <w:rPr>
          <w:b/>
          <w:bCs/>
          <w:lang w:val="pt-BR"/>
        </w:rPr>
        <w:t>Semestre: 2</w:t>
      </w:r>
      <w:r w:rsidRPr="002851E0">
        <w:rPr>
          <w:b/>
          <w:bCs/>
          <w:lang w:val="pt-BR"/>
        </w:rPr>
        <w:t>/20</w:t>
      </w:r>
      <w:r w:rsidR="00BD2E4B">
        <w:rPr>
          <w:b/>
          <w:bCs/>
          <w:lang w:val="pt-BR"/>
        </w:rPr>
        <w:t>20</w:t>
      </w:r>
    </w:p>
    <w:p w14:paraId="7DACD2CB" w14:textId="2F402747" w:rsidR="002851E0" w:rsidRDefault="002851E0">
      <w:pPr>
        <w:rPr>
          <w:b/>
          <w:bCs/>
          <w:lang w:val="en-US"/>
        </w:rPr>
      </w:pPr>
      <w:r w:rsidRPr="00BD2E4B">
        <w:rPr>
          <w:b/>
          <w:bCs/>
          <w:lang w:val="en-US"/>
        </w:rPr>
        <w:t>Prof. Dr. Scot</w:t>
      </w:r>
      <w:r w:rsidR="00D04045" w:rsidRPr="00BD2E4B">
        <w:rPr>
          <w:b/>
          <w:bCs/>
          <w:lang w:val="en-US"/>
        </w:rPr>
        <w:t>t Randall Paine</w:t>
      </w:r>
      <w:r w:rsidR="00D04045" w:rsidRPr="00BD2E4B">
        <w:rPr>
          <w:b/>
          <w:bCs/>
          <w:lang w:val="en-US"/>
        </w:rPr>
        <w:tab/>
      </w:r>
      <w:r w:rsidR="00D04045" w:rsidRPr="00BD2E4B">
        <w:rPr>
          <w:b/>
          <w:bCs/>
          <w:lang w:val="en-US"/>
        </w:rPr>
        <w:tab/>
      </w:r>
      <w:r w:rsidR="00D04045" w:rsidRPr="00BD2E4B">
        <w:rPr>
          <w:b/>
          <w:bCs/>
          <w:lang w:val="en-US"/>
        </w:rPr>
        <w:tab/>
        <w:t xml:space="preserve">3ª e 5ª: </w:t>
      </w:r>
      <w:r w:rsidR="00BD2E4B">
        <w:rPr>
          <w:b/>
          <w:bCs/>
          <w:lang w:val="en-US"/>
        </w:rPr>
        <w:t>10-12</w:t>
      </w:r>
    </w:p>
    <w:p w14:paraId="4B2F9560" w14:textId="77777777" w:rsidR="00893BB8" w:rsidRPr="00BD2E4B" w:rsidRDefault="00893BB8">
      <w:pPr>
        <w:rPr>
          <w:lang w:val="en-US"/>
        </w:rPr>
      </w:pPr>
    </w:p>
    <w:p w14:paraId="6A1FA0F7" w14:textId="77777777" w:rsidR="002A21A1" w:rsidRPr="00BD2E4B" w:rsidRDefault="002A21A1">
      <w:pPr>
        <w:rPr>
          <w:lang w:val="en-US"/>
        </w:rPr>
      </w:pPr>
    </w:p>
    <w:p w14:paraId="5A6F213C" w14:textId="7B8261C2" w:rsidR="00796ECC" w:rsidRDefault="002851E0" w:rsidP="00893BB8">
      <w:pPr>
        <w:jc w:val="center"/>
        <w:rPr>
          <w:b/>
          <w:bCs/>
        </w:rPr>
      </w:pPr>
      <w:r>
        <w:rPr>
          <w:b/>
          <w:bCs/>
        </w:rPr>
        <w:t>Ementa</w:t>
      </w:r>
    </w:p>
    <w:p w14:paraId="53ED402B" w14:textId="77777777" w:rsidR="00893BB8" w:rsidRDefault="00893BB8" w:rsidP="00893BB8">
      <w:pPr>
        <w:jc w:val="center"/>
        <w:rPr>
          <w:b/>
          <w:bCs/>
        </w:rPr>
      </w:pPr>
    </w:p>
    <w:p w14:paraId="745ADE26" w14:textId="6AD88B00" w:rsidR="00796ECC" w:rsidRPr="003F75A9" w:rsidRDefault="00BD2E4B">
      <w:pPr>
        <w:rPr>
          <w:bCs/>
        </w:rPr>
      </w:pPr>
      <w:r>
        <w:rPr>
          <w:bCs/>
        </w:rPr>
        <w:t>Uma introdução à semiótica segundo a abordagem de John Deely</w:t>
      </w:r>
      <w:r w:rsidR="004904CA">
        <w:rPr>
          <w:bCs/>
        </w:rPr>
        <w:t xml:space="preserve"> (1942-2017)</w:t>
      </w:r>
      <w:r>
        <w:rPr>
          <w:bCs/>
        </w:rPr>
        <w:t xml:space="preserve">, incluindo sua re-leitura da história da Filosofia Ocidental, a importância de </w:t>
      </w:r>
      <w:r w:rsidR="004904CA">
        <w:rPr>
          <w:bCs/>
        </w:rPr>
        <w:t>João Poinsot (séc. XVII) e a integração de contribuições de Agostinho, Tomás de Aquino, C.S. Peirce, J. Maritain, M. Heidegger e T. Sebeok.</w:t>
      </w:r>
    </w:p>
    <w:p w14:paraId="5D095276" w14:textId="77777777" w:rsidR="00785D0F" w:rsidRDefault="005E4E46">
      <w:r>
        <w:t xml:space="preserve">. </w:t>
      </w:r>
    </w:p>
    <w:p w14:paraId="49AD600B" w14:textId="4FC392A7" w:rsidR="002851E0" w:rsidRDefault="002851E0" w:rsidP="00893BB8">
      <w:pPr>
        <w:jc w:val="center"/>
        <w:rPr>
          <w:b/>
          <w:bCs/>
        </w:rPr>
      </w:pPr>
      <w:r>
        <w:rPr>
          <w:b/>
          <w:bCs/>
        </w:rPr>
        <w:t>Programa</w:t>
      </w:r>
    </w:p>
    <w:p w14:paraId="1CDDF320" w14:textId="77777777" w:rsidR="00893BB8" w:rsidRDefault="00893BB8" w:rsidP="00893BB8">
      <w:pPr>
        <w:jc w:val="center"/>
        <w:rPr>
          <w:b/>
          <w:bCs/>
        </w:rPr>
      </w:pPr>
    </w:p>
    <w:p w14:paraId="1B4A6469" w14:textId="48550E81" w:rsidR="003E7ECF" w:rsidRDefault="003B2D23" w:rsidP="003B2D23">
      <w:pPr>
        <w:numPr>
          <w:ilvl w:val="0"/>
          <w:numId w:val="1"/>
        </w:numPr>
      </w:pPr>
      <w:r>
        <w:t>Introdução</w:t>
      </w:r>
      <w:r w:rsidR="004904CA">
        <w:t xml:space="preserve"> a J. Deely e sua obra</w:t>
      </w:r>
    </w:p>
    <w:p w14:paraId="490CA507" w14:textId="21DA3512" w:rsidR="004904CA" w:rsidRDefault="004904CA" w:rsidP="003B2D23">
      <w:pPr>
        <w:numPr>
          <w:ilvl w:val="0"/>
          <w:numId w:val="1"/>
        </w:numPr>
      </w:pPr>
      <w:r>
        <w:t>A visão de Deely das “quatro idades” da Filosofia Ocidental</w:t>
      </w:r>
    </w:p>
    <w:p w14:paraId="4B32AD02" w14:textId="68C34DE8" w:rsidR="004904CA" w:rsidRDefault="004904CA" w:rsidP="003B2D23">
      <w:pPr>
        <w:numPr>
          <w:ilvl w:val="0"/>
          <w:numId w:val="1"/>
        </w:numPr>
      </w:pPr>
      <w:r>
        <w:t xml:space="preserve">O </w:t>
      </w:r>
      <w:r>
        <w:rPr>
          <w:i/>
          <w:iCs/>
        </w:rPr>
        <w:t>De signis</w:t>
      </w:r>
      <w:r>
        <w:t xml:space="preserve"> de João Poinsot, 1</w:t>
      </w:r>
      <w:r w:rsidR="009C31E7">
        <w:t>6</w:t>
      </w:r>
      <w:r>
        <w:t>32</w:t>
      </w:r>
    </w:p>
    <w:p w14:paraId="4ED9B4A6" w14:textId="4CAAA231" w:rsidR="004904CA" w:rsidRDefault="004904CA" w:rsidP="003B2D23">
      <w:pPr>
        <w:numPr>
          <w:ilvl w:val="0"/>
          <w:numId w:val="1"/>
        </w:numPr>
      </w:pPr>
      <w:r>
        <w:t>Os caminhos divergentes da semiologia de Saussure e da semiótica de Peirce</w:t>
      </w:r>
    </w:p>
    <w:p w14:paraId="071253FD" w14:textId="09C4E008" w:rsidR="004904CA" w:rsidRDefault="004904CA" w:rsidP="003B2D23">
      <w:pPr>
        <w:numPr>
          <w:ilvl w:val="0"/>
          <w:numId w:val="1"/>
        </w:numPr>
      </w:pPr>
      <w:r>
        <w:t>Seminários preparados pelos estudantes sobre aspectos da obra de Peirce e Deely</w:t>
      </w:r>
    </w:p>
    <w:p w14:paraId="60D3385E" w14:textId="77777777" w:rsidR="00893BB8" w:rsidRDefault="00893BB8" w:rsidP="00893BB8">
      <w:pPr>
        <w:ind w:left="720"/>
      </w:pPr>
    </w:p>
    <w:p w14:paraId="36F4BCF3" w14:textId="77777777" w:rsidR="00FD4814" w:rsidRDefault="00FD4814" w:rsidP="00FD4814">
      <w:pPr>
        <w:ind w:left="720"/>
      </w:pPr>
    </w:p>
    <w:p w14:paraId="66019163" w14:textId="18B72BDE" w:rsidR="00B944D1" w:rsidRDefault="00B944D1" w:rsidP="00893BB8">
      <w:pPr>
        <w:jc w:val="center"/>
        <w:rPr>
          <w:b/>
        </w:rPr>
      </w:pPr>
      <w:r>
        <w:rPr>
          <w:b/>
        </w:rPr>
        <w:t>Didática e Avaliação</w:t>
      </w:r>
    </w:p>
    <w:p w14:paraId="461A9E3E" w14:textId="77777777" w:rsidR="00893BB8" w:rsidRDefault="00893BB8" w:rsidP="00893BB8">
      <w:pPr>
        <w:jc w:val="center"/>
      </w:pPr>
    </w:p>
    <w:p w14:paraId="65337E5F" w14:textId="5D9511E9" w:rsidR="00E324F8" w:rsidRDefault="00B944D1">
      <w:r>
        <w:t>Aulas expositivas</w:t>
      </w:r>
      <w:r w:rsidR="00034BBA">
        <w:t>;</w:t>
      </w:r>
      <w:r>
        <w:t xml:space="preserve"> </w:t>
      </w:r>
      <w:r w:rsidR="001A7BCF">
        <w:t>duas avaliações escritas, no meio e</w:t>
      </w:r>
      <w:r w:rsidR="00FC2F01">
        <w:t xml:space="preserve"> no final do</w:t>
      </w:r>
      <w:r>
        <w:t xml:space="preserve"> semestre.</w:t>
      </w:r>
      <w:r w:rsidR="00A63F8A">
        <w:t xml:space="preserve"> </w:t>
      </w:r>
      <w:r w:rsidR="004904CA">
        <w:t>P</w:t>
      </w:r>
      <w:r w:rsidR="0069207F">
        <w:t>rojeto</w:t>
      </w:r>
      <w:r w:rsidR="004904CA">
        <w:t>s</w:t>
      </w:r>
      <w:r w:rsidR="008D4188">
        <w:t xml:space="preserve"> individua</w:t>
      </w:r>
      <w:r w:rsidR="004904CA">
        <w:t>is</w:t>
      </w:r>
      <w:r w:rsidR="008D4188">
        <w:t xml:space="preserve"> a ser</w:t>
      </w:r>
      <w:r w:rsidR="00210856">
        <w:t>em</w:t>
      </w:r>
      <w:r w:rsidR="008D4188">
        <w:t xml:space="preserve"> determinado</w:t>
      </w:r>
      <w:r w:rsidR="00210856">
        <w:t>s</w:t>
      </w:r>
      <w:r w:rsidR="008D4188">
        <w:t>.</w:t>
      </w:r>
    </w:p>
    <w:p w14:paraId="4F49209C" w14:textId="77777777" w:rsidR="00893BB8" w:rsidRDefault="00893BB8"/>
    <w:p w14:paraId="0383E293" w14:textId="77777777" w:rsidR="00E53406" w:rsidRDefault="00E53406"/>
    <w:p w14:paraId="7597CFA1" w14:textId="4374F27D" w:rsidR="00E53406" w:rsidRDefault="00CE391B">
      <w:r>
        <w:rPr>
          <w:b/>
        </w:rPr>
        <w:t>Página do professor no google groups</w:t>
      </w:r>
      <w:r w:rsidR="00FC2F01">
        <w:rPr>
          <w:b/>
        </w:rPr>
        <w:t>, com</w:t>
      </w:r>
      <w:r w:rsidR="00FD4814">
        <w:rPr>
          <w:b/>
        </w:rPr>
        <w:t xml:space="preserve"> programa,</w:t>
      </w:r>
      <w:r w:rsidR="00FC2F01">
        <w:rPr>
          <w:b/>
        </w:rPr>
        <w:t xml:space="preserve"> textos e outros recursos:  </w:t>
      </w:r>
      <w:hyperlink r:id="rId5" w:history="1">
        <w:r w:rsidR="004904CA" w:rsidRPr="0050717E">
          <w:rPr>
            <w:rStyle w:val="Hyperlink"/>
            <w:bCs/>
          </w:rPr>
          <w:t>www.</w:t>
        </w:r>
        <w:r w:rsidR="004904CA" w:rsidRPr="0050717E">
          <w:rPr>
            <w:rStyle w:val="Hyperlink"/>
          </w:rPr>
          <w:t>sites.google.com/site/profsrpaine</w:t>
        </w:r>
      </w:hyperlink>
      <w:r w:rsidR="004904CA">
        <w:t xml:space="preserve">. Página do professor: </w:t>
      </w:r>
      <w:hyperlink r:id="rId6" w:history="1">
        <w:r w:rsidR="004904CA" w:rsidRPr="0050717E">
          <w:rPr>
            <w:rStyle w:val="Hyperlink"/>
          </w:rPr>
          <w:t>www.3wisdoms.com</w:t>
        </w:r>
      </w:hyperlink>
      <w:r w:rsidR="00AA4E43">
        <w:t xml:space="preserve">. </w:t>
      </w:r>
    </w:p>
    <w:p w14:paraId="5C055676" w14:textId="77777777" w:rsidR="00FD4814" w:rsidRDefault="00FD4814"/>
    <w:p w14:paraId="4D4CCA3F" w14:textId="77777777" w:rsidR="008D4188" w:rsidRDefault="008D4188">
      <w:pPr>
        <w:rPr>
          <w:rFonts w:ascii="Arial" w:hAnsi="Arial" w:cs="Arial"/>
          <w:b/>
          <w:bCs/>
          <w:sz w:val="22"/>
          <w:szCs w:val="20"/>
          <w:lang w:val="pt-BR"/>
        </w:rPr>
      </w:pPr>
    </w:p>
    <w:p w14:paraId="15F7A815" w14:textId="77777777" w:rsidR="008D4188" w:rsidRPr="001A7BCF" w:rsidRDefault="008D4188">
      <w:pPr>
        <w:rPr>
          <w:rFonts w:ascii="Arial" w:hAnsi="Arial" w:cs="Arial"/>
          <w:b/>
          <w:bCs/>
          <w:sz w:val="22"/>
          <w:szCs w:val="20"/>
          <w:lang w:val="pt-BR"/>
        </w:rPr>
      </w:pPr>
    </w:p>
    <w:p w14:paraId="58F7F542" w14:textId="77777777" w:rsidR="00FD4814" w:rsidRDefault="00FD4814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3B88D7B1" w14:textId="13014CBA" w:rsidR="002D3DBF" w:rsidRDefault="002851E0" w:rsidP="003A4774">
      <w:pPr>
        <w:jc w:val="center"/>
        <w:rPr>
          <w:b/>
          <w:bCs/>
        </w:rPr>
      </w:pPr>
      <w:r>
        <w:rPr>
          <w:b/>
          <w:bCs/>
        </w:rPr>
        <w:t>Bibliografia inicial</w:t>
      </w:r>
      <w:r w:rsidR="00AA4E43">
        <w:rPr>
          <w:b/>
          <w:bCs/>
        </w:rPr>
        <w:t xml:space="preserve"> </w:t>
      </w:r>
    </w:p>
    <w:p w14:paraId="0BC77EAA" w14:textId="77777777" w:rsidR="00FE7F87" w:rsidRDefault="00FE7F87">
      <w:pPr>
        <w:rPr>
          <w:b/>
          <w:bCs/>
        </w:rPr>
      </w:pPr>
    </w:p>
    <w:p w14:paraId="1E2A0B08" w14:textId="4DF5F86A" w:rsidR="004904CA" w:rsidRDefault="004904CA" w:rsidP="004904CA">
      <w:pPr>
        <w:rPr>
          <w:bCs/>
          <w:i/>
          <w:lang w:val="pt-BR"/>
        </w:rPr>
      </w:pPr>
    </w:p>
    <w:p w14:paraId="7047D16C" w14:textId="0F1A8E27" w:rsidR="004904CA" w:rsidRPr="009C31E7" w:rsidRDefault="00362CCD" w:rsidP="004904CA">
      <w:pPr>
        <w:rPr>
          <w:bCs/>
          <w:iCs/>
        </w:rPr>
      </w:pPr>
      <w:r w:rsidRPr="009C31E7">
        <w:rPr>
          <w:bCs/>
          <w:i/>
        </w:rPr>
        <w:t>Tractatus de signis: The Semiotic of John Poinsot</w:t>
      </w:r>
      <w:r w:rsidRPr="009C31E7">
        <w:rPr>
          <w:bCs/>
          <w:iCs/>
        </w:rPr>
        <w:t xml:space="preserve">, interpretive arrangement by John Deely, </w:t>
      </w:r>
      <w:r w:rsidR="00893BB8" w:rsidRPr="009C31E7">
        <w:rPr>
          <w:bCs/>
          <w:iCs/>
        </w:rPr>
        <w:t xml:space="preserve">bilingue (latim/inglês), </w:t>
      </w:r>
      <w:r w:rsidRPr="009C31E7">
        <w:rPr>
          <w:bCs/>
          <w:iCs/>
        </w:rPr>
        <w:t>2</w:t>
      </w:r>
      <w:r w:rsidRPr="009C31E7">
        <w:rPr>
          <w:bCs/>
          <w:iCs/>
          <w:vertAlign w:val="superscript"/>
        </w:rPr>
        <w:t>nd</w:t>
      </w:r>
      <w:r w:rsidRPr="009C31E7">
        <w:rPr>
          <w:bCs/>
          <w:iCs/>
        </w:rPr>
        <w:t xml:space="preserve"> ed., Indiana: St. Augustine’s Press, 2013.</w:t>
      </w:r>
    </w:p>
    <w:p w14:paraId="0B99CF06" w14:textId="26A7C2D7" w:rsidR="00362CCD" w:rsidRPr="009C31E7" w:rsidRDefault="00362CCD" w:rsidP="004904CA">
      <w:pPr>
        <w:rPr>
          <w:bCs/>
          <w:iCs/>
        </w:rPr>
      </w:pPr>
    </w:p>
    <w:p w14:paraId="2B6395B9" w14:textId="6325828C" w:rsidR="00362CCD" w:rsidRPr="00362CCD" w:rsidRDefault="00362CCD" w:rsidP="004904CA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DEELY, J. </w:t>
      </w:r>
      <w:r>
        <w:rPr>
          <w:bCs/>
          <w:i/>
          <w:lang w:val="en-US"/>
        </w:rPr>
        <w:t>Introducing Semiotic</w:t>
      </w:r>
      <w:r>
        <w:rPr>
          <w:bCs/>
          <w:iCs/>
          <w:lang w:val="en-US"/>
        </w:rPr>
        <w:t xml:space="preserve">: </w:t>
      </w:r>
      <w:r>
        <w:rPr>
          <w:bCs/>
          <w:i/>
          <w:lang w:val="en-US"/>
        </w:rPr>
        <w:t>Its History and Doctrine</w:t>
      </w:r>
      <w:r>
        <w:rPr>
          <w:bCs/>
          <w:iCs/>
          <w:lang w:val="en-US"/>
        </w:rPr>
        <w:t>, Indiana, 1982.</w:t>
      </w:r>
    </w:p>
    <w:p w14:paraId="0CEA8BA6" w14:textId="5BDC4060" w:rsidR="00362CCD" w:rsidRPr="009C31E7" w:rsidRDefault="00362CCD" w:rsidP="004904CA">
      <w:pPr>
        <w:rPr>
          <w:bCs/>
          <w:iCs/>
          <w:lang w:val="pt-BR"/>
        </w:rPr>
      </w:pPr>
      <w:r w:rsidRPr="009C31E7">
        <w:rPr>
          <w:bCs/>
          <w:i/>
          <w:lang w:val="pt-BR"/>
        </w:rPr>
        <w:t>________. Basics of Semiotics</w:t>
      </w:r>
      <w:r w:rsidRPr="009C31E7">
        <w:rPr>
          <w:bCs/>
          <w:iCs/>
          <w:lang w:val="pt-BR"/>
        </w:rPr>
        <w:t>, Indiana, 1990.</w:t>
      </w:r>
    </w:p>
    <w:p w14:paraId="165DA759" w14:textId="2B9E834F" w:rsidR="00362CCD" w:rsidRPr="009C31E7" w:rsidRDefault="00362CCD" w:rsidP="004904CA">
      <w:pPr>
        <w:rPr>
          <w:bCs/>
          <w:iCs/>
          <w:lang w:val="pt-BR"/>
        </w:rPr>
      </w:pPr>
      <w:r w:rsidRPr="009C31E7">
        <w:rPr>
          <w:bCs/>
          <w:iCs/>
          <w:lang w:val="pt-BR"/>
        </w:rPr>
        <w:t xml:space="preserve">________. </w:t>
      </w:r>
      <w:r w:rsidRPr="009C31E7">
        <w:rPr>
          <w:bCs/>
          <w:i/>
          <w:lang w:val="pt-BR"/>
        </w:rPr>
        <w:t>Semiótica básica</w:t>
      </w:r>
      <w:r w:rsidRPr="009C31E7">
        <w:rPr>
          <w:bCs/>
          <w:iCs/>
          <w:lang w:val="pt-BR"/>
        </w:rPr>
        <w:t>, Ed. Ática, 1990.</w:t>
      </w:r>
    </w:p>
    <w:p w14:paraId="7B203EC5" w14:textId="3857D59C" w:rsidR="00362CCD" w:rsidRDefault="00362CCD" w:rsidP="004904CA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________. </w:t>
      </w:r>
      <w:r>
        <w:rPr>
          <w:bCs/>
          <w:i/>
          <w:lang w:val="en-US"/>
        </w:rPr>
        <w:t>Why Semiotics?</w:t>
      </w:r>
      <w:r>
        <w:rPr>
          <w:bCs/>
          <w:iCs/>
          <w:lang w:val="en-US"/>
        </w:rPr>
        <w:t>, Ottawa: Legas, 2004.</w:t>
      </w:r>
    </w:p>
    <w:p w14:paraId="1CAA96F2" w14:textId="36B04560" w:rsidR="00362CCD" w:rsidRDefault="00362CCD" w:rsidP="004904CA">
      <w:pPr>
        <w:rPr>
          <w:bCs/>
          <w:iCs/>
          <w:lang w:val="en-US"/>
        </w:rPr>
      </w:pPr>
      <w:r>
        <w:rPr>
          <w:bCs/>
          <w:iCs/>
          <w:lang w:val="en-US"/>
        </w:rPr>
        <w:t xml:space="preserve">________. </w:t>
      </w:r>
      <w:r>
        <w:rPr>
          <w:bCs/>
          <w:i/>
          <w:lang w:val="en-US"/>
        </w:rPr>
        <w:t>Intentionality and Semiotics</w:t>
      </w:r>
      <w:r>
        <w:rPr>
          <w:bCs/>
          <w:iCs/>
          <w:lang w:val="en-US"/>
        </w:rPr>
        <w:t xml:space="preserve">: </w:t>
      </w:r>
      <w:r>
        <w:rPr>
          <w:bCs/>
          <w:i/>
          <w:lang w:val="en-US"/>
        </w:rPr>
        <w:t>A Story of Mutual Fecundation</w:t>
      </w:r>
      <w:r>
        <w:rPr>
          <w:bCs/>
          <w:iCs/>
          <w:lang w:val="en-US"/>
        </w:rPr>
        <w:t>, Scranton, 2007.</w:t>
      </w:r>
    </w:p>
    <w:p w14:paraId="23623224" w14:textId="092A66BF" w:rsidR="00362CCD" w:rsidRDefault="00362CCD" w:rsidP="004904CA">
      <w:pPr>
        <w:rPr>
          <w:bCs/>
          <w:iCs/>
          <w:lang w:val="en-US"/>
        </w:rPr>
      </w:pPr>
    </w:p>
    <w:p w14:paraId="3AB474CB" w14:textId="181835F8" w:rsidR="00362CCD" w:rsidRDefault="00362CCD" w:rsidP="004904CA">
      <w:pPr>
        <w:rPr>
          <w:bCs/>
          <w:iCs/>
          <w:lang w:val="pt-BR"/>
        </w:rPr>
      </w:pPr>
      <w:r w:rsidRPr="00362CCD">
        <w:rPr>
          <w:bCs/>
          <w:iCs/>
          <w:lang w:val="pt-BR"/>
        </w:rPr>
        <w:t xml:space="preserve">PEIRCE, C.S. </w:t>
      </w:r>
      <w:r w:rsidRPr="00362CCD">
        <w:rPr>
          <w:bCs/>
          <w:i/>
          <w:lang w:val="pt-BR"/>
        </w:rPr>
        <w:t>Semiótica</w:t>
      </w:r>
      <w:r w:rsidRPr="00362CCD">
        <w:rPr>
          <w:bCs/>
          <w:iCs/>
          <w:lang w:val="pt-BR"/>
        </w:rPr>
        <w:t>, S</w:t>
      </w:r>
      <w:r>
        <w:rPr>
          <w:bCs/>
          <w:iCs/>
          <w:lang w:val="pt-BR"/>
        </w:rPr>
        <w:t>ão Paulo: Perspectiva, 1995.</w:t>
      </w:r>
    </w:p>
    <w:p w14:paraId="73DB30D9" w14:textId="43F955A1" w:rsidR="00362CCD" w:rsidRPr="00362CCD" w:rsidRDefault="00362CCD" w:rsidP="004904CA">
      <w:pPr>
        <w:rPr>
          <w:bCs/>
          <w:iCs/>
          <w:lang w:val="en-US"/>
        </w:rPr>
      </w:pPr>
      <w:r w:rsidRPr="00362CCD">
        <w:rPr>
          <w:bCs/>
          <w:iCs/>
          <w:lang w:val="en-US"/>
        </w:rPr>
        <w:t xml:space="preserve">___________. </w:t>
      </w:r>
      <w:r w:rsidRPr="00362CCD">
        <w:rPr>
          <w:bCs/>
          <w:i/>
          <w:lang w:val="en-US"/>
        </w:rPr>
        <w:t>The Essential Peirce</w:t>
      </w:r>
      <w:r w:rsidRPr="00362CCD">
        <w:rPr>
          <w:bCs/>
          <w:iCs/>
          <w:lang w:val="en-US"/>
        </w:rPr>
        <w:t>, 2 vol., In</w:t>
      </w:r>
      <w:r>
        <w:rPr>
          <w:bCs/>
          <w:iCs/>
          <w:lang w:val="en-US"/>
        </w:rPr>
        <w:t xml:space="preserve">diana, 1993. </w:t>
      </w:r>
    </w:p>
    <w:p w14:paraId="2E274101" w14:textId="77777777" w:rsidR="00B33ADE" w:rsidRPr="00362CCD" w:rsidRDefault="00B33ADE" w:rsidP="006C317B">
      <w:pPr>
        <w:jc w:val="center"/>
        <w:rPr>
          <w:bCs/>
          <w:i/>
          <w:lang w:val="en-US"/>
        </w:rPr>
      </w:pPr>
    </w:p>
    <w:sectPr w:rsidR="00B33ADE" w:rsidRPr="00362CCD" w:rsidSect="000D5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C639C"/>
    <w:multiLevelType w:val="hybridMultilevel"/>
    <w:tmpl w:val="993ACE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333B"/>
    <w:multiLevelType w:val="hybridMultilevel"/>
    <w:tmpl w:val="464C3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1F"/>
    <w:rsid w:val="0000433A"/>
    <w:rsid w:val="00021C62"/>
    <w:rsid w:val="000230E4"/>
    <w:rsid w:val="00034BBA"/>
    <w:rsid w:val="000D5279"/>
    <w:rsid w:val="00146A13"/>
    <w:rsid w:val="001609DC"/>
    <w:rsid w:val="001852D7"/>
    <w:rsid w:val="001A7BCF"/>
    <w:rsid w:val="001B419E"/>
    <w:rsid w:val="001E2924"/>
    <w:rsid w:val="001E4796"/>
    <w:rsid w:val="001F1FFD"/>
    <w:rsid w:val="001F43B6"/>
    <w:rsid w:val="001F5E3B"/>
    <w:rsid w:val="002067CE"/>
    <w:rsid w:val="00210856"/>
    <w:rsid w:val="002815AC"/>
    <w:rsid w:val="002851E0"/>
    <w:rsid w:val="002A21A1"/>
    <w:rsid w:val="002D3DBF"/>
    <w:rsid w:val="00302914"/>
    <w:rsid w:val="00312D0B"/>
    <w:rsid w:val="00320CAE"/>
    <w:rsid w:val="00336F1F"/>
    <w:rsid w:val="003442F2"/>
    <w:rsid w:val="00362CCD"/>
    <w:rsid w:val="00387C0E"/>
    <w:rsid w:val="003A4774"/>
    <w:rsid w:val="003B2D23"/>
    <w:rsid w:val="003C0856"/>
    <w:rsid w:val="003C2233"/>
    <w:rsid w:val="003D73F9"/>
    <w:rsid w:val="003E7ECF"/>
    <w:rsid w:val="003F75A9"/>
    <w:rsid w:val="00403125"/>
    <w:rsid w:val="0043604D"/>
    <w:rsid w:val="004736E5"/>
    <w:rsid w:val="004904CA"/>
    <w:rsid w:val="004A33E7"/>
    <w:rsid w:val="004A4E69"/>
    <w:rsid w:val="00563C5B"/>
    <w:rsid w:val="0056568D"/>
    <w:rsid w:val="00582070"/>
    <w:rsid w:val="005B5E1D"/>
    <w:rsid w:val="005C7C96"/>
    <w:rsid w:val="005E4E46"/>
    <w:rsid w:val="0065104C"/>
    <w:rsid w:val="0069207F"/>
    <w:rsid w:val="006B055F"/>
    <w:rsid w:val="006C317B"/>
    <w:rsid w:val="006F4577"/>
    <w:rsid w:val="007436E7"/>
    <w:rsid w:val="00780CCC"/>
    <w:rsid w:val="00785D0F"/>
    <w:rsid w:val="00793FD1"/>
    <w:rsid w:val="00796ECC"/>
    <w:rsid w:val="007E6DB7"/>
    <w:rsid w:val="00832A2E"/>
    <w:rsid w:val="00874EC4"/>
    <w:rsid w:val="00893BB8"/>
    <w:rsid w:val="00894E87"/>
    <w:rsid w:val="008D4188"/>
    <w:rsid w:val="00920C00"/>
    <w:rsid w:val="0092316D"/>
    <w:rsid w:val="00970D8B"/>
    <w:rsid w:val="00971F84"/>
    <w:rsid w:val="009972B2"/>
    <w:rsid w:val="009A782E"/>
    <w:rsid w:val="009C31E7"/>
    <w:rsid w:val="009D7F61"/>
    <w:rsid w:val="00A063CC"/>
    <w:rsid w:val="00A63F8A"/>
    <w:rsid w:val="00AA4E43"/>
    <w:rsid w:val="00AE387B"/>
    <w:rsid w:val="00B33ADE"/>
    <w:rsid w:val="00B3720C"/>
    <w:rsid w:val="00B404A5"/>
    <w:rsid w:val="00B82FC5"/>
    <w:rsid w:val="00B85DC0"/>
    <w:rsid w:val="00B90FAB"/>
    <w:rsid w:val="00B944D1"/>
    <w:rsid w:val="00B95697"/>
    <w:rsid w:val="00BA2BD8"/>
    <w:rsid w:val="00BD2E4B"/>
    <w:rsid w:val="00C330D5"/>
    <w:rsid w:val="00C347B3"/>
    <w:rsid w:val="00C7148E"/>
    <w:rsid w:val="00C8485E"/>
    <w:rsid w:val="00C91D34"/>
    <w:rsid w:val="00CC4C4D"/>
    <w:rsid w:val="00CE391B"/>
    <w:rsid w:val="00D021B3"/>
    <w:rsid w:val="00D04045"/>
    <w:rsid w:val="00D245B8"/>
    <w:rsid w:val="00D5127F"/>
    <w:rsid w:val="00D60588"/>
    <w:rsid w:val="00D82F08"/>
    <w:rsid w:val="00DB08DE"/>
    <w:rsid w:val="00DC4A88"/>
    <w:rsid w:val="00DE5CBF"/>
    <w:rsid w:val="00E14C5A"/>
    <w:rsid w:val="00E324F8"/>
    <w:rsid w:val="00E45766"/>
    <w:rsid w:val="00E52BAB"/>
    <w:rsid w:val="00E53406"/>
    <w:rsid w:val="00E87A26"/>
    <w:rsid w:val="00EB36A7"/>
    <w:rsid w:val="00F50D35"/>
    <w:rsid w:val="00F75295"/>
    <w:rsid w:val="00F769A8"/>
    <w:rsid w:val="00F97840"/>
    <w:rsid w:val="00FA4EB7"/>
    <w:rsid w:val="00FC2F01"/>
    <w:rsid w:val="00FD4814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B438E"/>
  <w15:docId w15:val="{EF001820-5057-4CEF-B73A-9D9AC3D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79"/>
    <w:rPr>
      <w:sz w:val="24"/>
      <w:szCs w:val="24"/>
      <w:lang w:val="pt-PT" w:eastAsia="pt-BR"/>
    </w:rPr>
  </w:style>
  <w:style w:type="paragraph" w:styleId="Heading1">
    <w:name w:val="heading 1"/>
    <w:basedOn w:val="Normal"/>
    <w:next w:val="Normal"/>
    <w:qFormat/>
    <w:rsid w:val="000D5279"/>
    <w:pPr>
      <w:keepNext/>
      <w:outlineLvl w:val="0"/>
    </w:pPr>
    <w:rPr>
      <w:b/>
      <w:bCs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D5279"/>
    <w:rPr>
      <w:b/>
      <w:bCs/>
    </w:rPr>
  </w:style>
  <w:style w:type="character" w:styleId="Hyperlink">
    <w:name w:val="Hyperlink"/>
    <w:basedOn w:val="DefaultParagraphFont"/>
    <w:rsid w:val="000D5279"/>
    <w:rPr>
      <w:color w:val="0000FF"/>
      <w:u w:val="single"/>
    </w:rPr>
  </w:style>
  <w:style w:type="character" w:customStyle="1" w:styleId="xd">
    <w:name w:val="xd"/>
    <w:basedOn w:val="DefaultParagraphFont"/>
    <w:rsid w:val="00CE391B"/>
  </w:style>
  <w:style w:type="character" w:styleId="FollowedHyperlink">
    <w:name w:val="FollowedHyperlink"/>
    <w:basedOn w:val="DefaultParagraphFont"/>
    <w:rsid w:val="001852D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6A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0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wisdoms.com" TargetMode="External"/><Relationship Id="rId5" Type="http://schemas.openxmlformats.org/officeDocument/2006/relationships/hyperlink" Target="http://www.sites.google.com/site/profsrpa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FILOSOFIA COMPARADA:  OCIDENTE E ORIENTE</vt:lpstr>
      <vt:lpstr>FILOSOFIA COMPARADA:  OCIDENTE E ORIENTE</vt:lpstr>
    </vt:vector>
  </TitlesOfParts>
  <Company>CPD - UnB</Company>
  <LinksUpToDate>false</LinksUpToDate>
  <CharactersWithSpaces>1788</CharactersWithSpaces>
  <SharedDoc>false</SharedDoc>
  <HLinks>
    <vt:vector size="18" baseType="variant">
      <vt:variant>
        <vt:i4>7471217</vt:i4>
      </vt:variant>
      <vt:variant>
        <vt:i4>6</vt:i4>
      </vt:variant>
      <vt:variant>
        <vt:i4>0</vt:i4>
      </vt:variant>
      <vt:variant>
        <vt:i4>5</vt:i4>
      </vt:variant>
      <vt:variant>
        <vt:lpwstr>http://www.dantas.com/budismo/glossary.html</vt:lpwstr>
      </vt:variant>
      <vt:variant>
        <vt:lpwstr/>
      </vt:variant>
      <vt:variant>
        <vt:i4>589850</vt:i4>
      </vt:variant>
      <vt:variant>
        <vt:i4>3</vt:i4>
      </vt:variant>
      <vt:variant>
        <vt:i4>0</vt:i4>
      </vt:variant>
      <vt:variant>
        <vt:i4>5</vt:i4>
      </vt:variant>
      <vt:variant>
        <vt:lpwstr>http://www.pucsp.br/rever/rv3_2007/t_paine.htm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http://www.fafiuv.br/orientalismo.php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FILOSOFIA COMPARADA:  OCIDENTE E ORIENTE</dc:title>
  <dc:subject/>
  <dc:creator>scot</dc:creator>
  <cp:keywords/>
  <dc:description/>
  <cp:lastModifiedBy>Scott Paine</cp:lastModifiedBy>
  <cp:revision>4</cp:revision>
  <cp:lastPrinted>2019-01-28T17:37:00Z</cp:lastPrinted>
  <dcterms:created xsi:type="dcterms:W3CDTF">2020-12-29T13:04:00Z</dcterms:created>
  <dcterms:modified xsi:type="dcterms:W3CDTF">2020-12-30T12:31:00Z</dcterms:modified>
</cp:coreProperties>
</file>