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1893B" w14:textId="77777777" w:rsidR="000849F4" w:rsidRDefault="000849F4"/>
    <w:p w14:paraId="2BBA87A8" w14:textId="77777777" w:rsidR="000849F4" w:rsidRPr="00014CED" w:rsidRDefault="000849F4" w:rsidP="00DF0304">
      <w:pPr>
        <w:jc w:val="right"/>
        <w:rPr>
          <w:rFonts w:ascii="Garamond" w:hAnsi="Garamond"/>
        </w:rPr>
      </w:pPr>
      <w:r w:rsidRPr="00014CED">
        <w:rPr>
          <w:rFonts w:ascii="Garamond" w:hAnsi="Garamond"/>
        </w:rPr>
        <w:t>Universidade de Brasília</w:t>
      </w:r>
    </w:p>
    <w:p w14:paraId="2DF30F19" w14:textId="77777777" w:rsidR="000849F4" w:rsidRPr="00014CED" w:rsidRDefault="000849F4" w:rsidP="00DF0304">
      <w:pPr>
        <w:jc w:val="right"/>
        <w:rPr>
          <w:rFonts w:ascii="Garamond" w:hAnsi="Garamond"/>
        </w:rPr>
      </w:pPr>
      <w:r w:rsidRPr="00014CED">
        <w:rPr>
          <w:rFonts w:ascii="Garamond" w:hAnsi="Garamond"/>
        </w:rPr>
        <w:t>Departamento de Filosofia</w:t>
      </w:r>
    </w:p>
    <w:p w14:paraId="60970E78" w14:textId="65A841A2" w:rsidR="000849F4" w:rsidRPr="00014CED" w:rsidRDefault="000849F4" w:rsidP="00DF0304">
      <w:pPr>
        <w:jc w:val="right"/>
        <w:rPr>
          <w:rFonts w:ascii="Garamond" w:hAnsi="Garamond"/>
        </w:rPr>
      </w:pPr>
      <w:r w:rsidRPr="00014CED">
        <w:rPr>
          <w:rFonts w:ascii="Garamond" w:hAnsi="Garamond"/>
        </w:rPr>
        <w:t xml:space="preserve">Introdução à história da filosofia – </w:t>
      </w:r>
      <w:r w:rsidR="00D714F0">
        <w:rPr>
          <w:rFonts w:ascii="Garamond" w:hAnsi="Garamond"/>
        </w:rPr>
        <w:t>diurno</w:t>
      </w:r>
    </w:p>
    <w:p w14:paraId="1E12EA03" w14:textId="77777777" w:rsidR="000849F4" w:rsidRPr="00014CED" w:rsidRDefault="000849F4" w:rsidP="00DF0304">
      <w:pPr>
        <w:jc w:val="right"/>
        <w:rPr>
          <w:rFonts w:ascii="Garamond" w:hAnsi="Garamond"/>
        </w:rPr>
      </w:pPr>
      <w:proofErr w:type="spellStart"/>
      <w:r w:rsidRPr="00014CED">
        <w:rPr>
          <w:rFonts w:ascii="Garamond" w:hAnsi="Garamond"/>
        </w:rPr>
        <w:t>Profa</w:t>
      </w:r>
      <w:proofErr w:type="spellEnd"/>
      <w:r w:rsidRPr="00014CED">
        <w:rPr>
          <w:rFonts w:ascii="Garamond" w:hAnsi="Garamond"/>
        </w:rPr>
        <w:t xml:space="preserve"> Priscila </w:t>
      </w:r>
      <w:proofErr w:type="spellStart"/>
      <w:r w:rsidRPr="00014CED">
        <w:rPr>
          <w:rFonts w:ascii="Garamond" w:hAnsi="Garamond"/>
        </w:rPr>
        <w:t>Rufinoni</w:t>
      </w:r>
      <w:proofErr w:type="spellEnd"/>
    </w:p>
    <w:p w14:paraId="56A83574" w14:textId="77777777" w:rsidR="00DF0304" w:rsidRPr="00014CED" w:rsidRDefault="00DF0304">
      <w:pPr>
        <w:rPr>
          <w:rFonts w:ascii="Garamond" w:hAnsi="Garamond"/>
        </w:rPr>
      </w:pPr>
    </w:p>
    <w:p w14:paraId="0E177E1B" w14:textId="77777777" w:rsidR="00DF0304" w:rsidRPr="00014CED" w:rsidRDefault="00DF0304">
      <w:pPr>
        <w:rPr>
          <w:rFonts w:ascii="Garamond" w:hAnsi="Garamond"/>
        </w:rPr>
      </w:pPr>
      <w:r w:rsidRPr="00014CED">
        <w:rPr>
          <w:rFonts w:ascii="Garamond" w:hAnsi="Garamond"/>
          <w:noProof/>
          <w:lang w:val="en-US"/>
        </w:rPr>
        <w:drawing>
          <wp:inline distT="0" distB="0" distL="0" distR="0" wp14:anchorId="6E05A2EB" wp14:editId="69480CA0">
            <wp:extent cx="6400800" cy="33654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323" cy="336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D98EB" w14:textId="77777777" w:rsidR="00DF0304" w:rsidRPr="00014CED" w:rsidRDefault="00DF0304" w:rsidP="00DF0304">
      <w:pPr>
        <w:rPr>
          <w:rFonts w:ascii="Garamond" w:hAnsi="Garamond"/>
        </w:rPr>
      </w:pPr>
      <w:r w:rsidRPr="00014CED">
        <w:rPr>
          <w:rFonts w:ascii="Garamond" w:hAnsi="Garamond"/>
        </w:rPr>
        <w:t xml:space="preserve">Dora Longo Bahia, </w:t>
      </w:r>
      <w:r w:rsidRPr="00014CED">
        <w:rPr>
          <w:rFonts w:ascii="Garamond" w:hAnsi="Garamond"/>
          <w:i/>
        </w:rPr>
        <w:t xml:space="preserve">(Farsa) – </w:t>
      </w:r>
      <w:proofErr w:type="spellStart"/>
      <w:r w:rsidRPr="00014CED">
        <w:rPr>
          <w:rFonts w:ascii="Garamond" w:hAnsi="Garamond"/>
          <w:i/>
        </w:rPr>
        <w:t>Delacorix</w:t>
      </w:r>
      <w:proofErr w:type="spellEnd"/>
      <w:r w:rsidRPr="00014CED">
        <w:rPr>
          <w:rFonts w:ascii="Garamond" w:hAnsi="Garamond"/>
          <w:i/>
        </w:rPr>
        <w:t xml:space="preserve"> – A liberdade guiando o povo</w:t>
      </w:r>
      <w:r w:rsidRPr="00014CED">
        <w:rPr>
          <w:rFonts w:ascii="Garamond" w:hAnsi="Garamond"/>
        </w:rPr>
        <w:t>, 2003.</w:t>
      </w:r>
    </w:p>
    <w:p w14:paraId="59F0314F" w14:textId="77777777" w:rsidR="000849F4" w:rsidRPr="00014CED" w:rsidRDefault="000849F4" w:rsidP="000849F4">
      <w:pPr>
        <w:jc w:val="both"/>
        <w:rPr>
          <w:rFonts w:ascii="Garamond" w:hAnsi="Garamond"/>
        </w:rPr>
      </w:pPr>
    </w:p>
    <w:p w14:paraId="6EA0778B" w14:textId="58977216" w:rsidR="000849F4" w:rsidRDefault="000849F4" w:rsidP="000849F4">
      <w:pPr>
        <w:jc w:val="both"/>
        <w:rPr>
          <w:rFonts w:ascii="Garamond" w:hAnsi="Garamond"/>
        </w:rPr>
      </w:pPr>
      <w:r w:rsidRPr="00014CED">
        <w:rPr>
          <w:rFonts w:ascii="Garamond" w:hAnsi="Garamond"/>
          <w:b/>
        </w:rPr>
        <w:t>Ementa</w:t>
      </w:r>
      <w:r w:rsidRPr="00014CED">
        <w:rPr>
          <w:rFonts w:ascii="Garamond" w:hAnsi="Garamond"/>
        </w:rPr>
        <w:t>: este curso propõe apresentar a filosofia sob o ponto de vista de suas questões históricas, sejam elas propriamente historiográficas ou metodológicas. As filosofias sempre tiveram de fazer as contas com os movimentos</w:t>
      </w:r>
      <w:r w:rsidR="00742544">
        <w:rPr>
          <w:rFonts w:ascii="Garamond" w:hAnsi="Garamond"/>
        </w:rPr>
        <w:t xml:space="preserve"> históricos conceituai</w:t>
      </w:r>
      <w:r w:rsidRPr="00014CED">
        <w:rPr>
          <w:rFonts w:ascii="Garamond" w:hAnsi="Garamond"/>
        </w:rPr>
        <w:t>s</w:t>
      </w:r>
      <w:r w:rsidR="00742544">
        <w:rPr>
          <w:rFonts w:ascii="Garamond" w:hAnsi="Garamond"/>
        </w:rPr>
        <w:t xml:space="preserve">, legado </w:t>
      </w:r>
      <w:r w:rsidR="004530E2">
        <w:rPr>
          <w:rFonts w:ascii="Garamond" w:hAnsi="Garamond"/>
        </w:rPr>
        <w:t xml:space="preserve">que </w:t>
      </w:r>
      <w:r w:rsidR="00742544">
        <w:rPr>
          <w:rFonts w:ascii="Garamond" w:hAnsi="Garamond"/>
        </w:rPr>
        <w:t>configura suas perguntas e problemas</w:t>
      </w:r>
      <w:r w:rsidRPr="00014CED">
        <w:rPr>
          <w:rFonts w:ascii="Garamond" w:hAnsi="Garamond"/>
        </w:rPr>
        <w:t xml:space="preserve">. Mais do que apenas apresentar um percurso panorâmico de sucessão, cujo sentido seria apenas expor a ininteligibilidade e falibilidade de toda a perspectiva histórica, o curso visa exatamente problematizar essa sucessão do pensamento, </w:t>
      </w:r>
      <w:r w:rsidR="00742544">
        <w:rPr>
          <w:rFonts w:ascii="Garamond" w:hAnsi="Garamond"/>
        </w:rPr>
        <w:t xml:space="preserve">naquilo que chamamos de “tradição”; </w:t>
      </w:r>
      <w:r w:rsidRPr="00014CED">
        <w:rPr>
          <w:rFonts w:ascii="Garamond" w:hAnsi="Garamond"/>
        </w:rPr>
        <w:t xml:space="preserve">tradição que, </w:t>
      </w:r>
      <w:r w:rsidR="00C11644" w:rsidRPr="00014CED">
        <w:rPr>
          <w:rFonts w:ascii="Garamond" w:hAnsi="Garamond"/>
        </w:rPr>
        <w:t>queir</w:t>
      </w:r>
      <w:r w:rsidR="00C11644">
        <w:rPr>
          <w:rFonts w:ascii="Garamond" w:hAnsi="Garamond"/>
        </w:rPr>
        <w:t>a</w:t>
      </w:r>
      <w:r w:rsidR="00C11644" w:rsidRPr="00014CED">
        <w:rPr>
          <w:rFonts w:ascii="Garamond" w:hAnsi="Garamond"/>
        </w:rPr>
        <w:t>mos</w:t>
      </w:r>
      <w:r w:rsidRPr="00014CED">
        <w:rPr>
          <w:rFonts w:ascii="Garamond" w:hAnsi="Garamond"/>
        </w:rPr>
        <w:t xml:space="preserve"> ou não, pelo direito ou pelo avesso, recebemos como herança.</w:t>
      </w:r>
    </w:p>
    <w:p w14:paraId="1D16F327" w14:textId="77777777" w:rsidR="00B46605" w:rsidRPr="00014CED" w:rsidRDefault="00B46605" w:rsidP="000849F4">
      <w:pPr>
        <w:jc w:val="both"/>
        <w:rPr>
          <w:rFonts w:ascii="Garamond" w:hAnsi="Garamond"/>
        </w:rPr>
      </w:pPr>
    </w:p>
    <w:p w14:paraId="147AE920" w14:textId="77777777" w:rsidR="00DF0304" w:rsidRDefault="00DF0304" w:rsidP="000849F4">
      <w:pPr>
        <w:jc w:val="both"/>
        <w:rPr>
          <w:rFonts w:ascii="Garamond" w:hAnsi="Garamond"/>
        </w:rPr>
      </w:pPr>
      <w:r w:rsidRPr="00014CED">
        <w:rPr>
          <w:rFonts w:ascii="Garamond" w:hAnsi="Garamond"/>
          <w:b/>
        </w:rPr>
        <w:t>Objetivos</w:t>
      </w:r>
      <w:r w:rsidRPr="00014CED">
        <w:rPr>
          <w:rFonts w:ascii="Garamond" w:hAnsi="Garamond"/>
        </w:rPr>
        <w:t>: o curso tem por objetivo central apresentar as múltiplas e problemáticas tradições do pensamento filosófico, sem, evidentemente, tentar ser exaustivo. Como introdução, o curso pretende ainda propiciar exercícios de leitura dirigida de textos, bem como exercícios de argumentação.</w:t>
      </w:r>
    </w:p>
    <w:p w14:paraId="4A4E2ED1" w14:textId="77777777" w:rsidR="00B46605" w:rsidRPr="00014CED" w:rsidRDefault="00B46605" w:rsidP="000849F4">
      <w:pPr>
        <w:jc w:val="both"/>
        <w:rPr>
          <w:rFonts w:ascii="Garamond" w:hAnsi="Garamond"/>
        </w:rPr>
      </w:pPr>
    </w:p>
    <w:p w14:paraId="3466D8A0" w14:textId="77777777" w:rsidR="00DF0304" w:rsidRDefault="00DF0304" w:rsidP="000849F4">
      <w:pPr>
        <w:jc w:val="both"/>
        <w:rPr>
          <w:rFonts w:ascii="Garamond" w:hAnsi="Garamond"/>
        </w:rPr>
      </w:pPr>
      <w:r w:rsidRPr="00014CED">
        <w:rPr>
          <w:rFonts w:ascii="Garamond" w:hAnsi="Garamond"/>
          <w:b/>
        </w:rPr>
        <w:t>Tópicos do programa</w:t>
      </w:r>
      <w:r w:rsidRPr="00014CED">
        <w:rPr>
          <w:rFonts w:ascii="Garamond" w:hAnsi="Garamond"/>
        </w:rPr>
        <w:t xml:space="preserve"> (e bibliografia obrigatória que deve acompanhar o estudante durante as aulas)</w:t>
      </w:r>
    </w:p>
    <w:p w14:paraId="26F70D1B" w14:textId="77777777" w:rsidR="00B46605" w:rsidRPr="00014CED" w:rsidRDefault="00B46605" w:rsidP="000849F4">
      <w:pPr>
        <w:jc w:val="both"/>
        <w:rPr>
          <w:rFonts w:ascii="Garamond" w:hAnsi="Garamond"/>
        </w:rPr>
      </w:pPr>
    </w:p>
    <w:p w14:paraId="6EBE8BB0" w14:textId="16B421C9" w:rsidR="00647225" w:rsidRDefault="00DF0304" w:rsidP="00B46605">
      <w:pPr>
        <w:pStyle w:val="PargrafodaLista"/>
        <w:numPr>
          <w:ilvl w:val="0"/>
          <w:numId w:val="1"/>
        </w:numPr>
        <w:ind w:left="142" w:firstLine="0"/>
        <w:jc w:val="both"/>
        <w:rPr>
          <w:rFonts w:ascii="Garamond" w:hAnsi="Garamond"/>
          <w:b/>
        </w:rPr>
      </w:pPr>
      <w:r w:rsidRPr="00014CED">
        <w:rPr>
          <w:rFonts w:ascii="Garamond" w:hAnsi="Garamond"/>
          <w:b/>
        </w:rPr>
        <w:t>A tarefa do leitor</w:t>
      </w:r>
    </w:p>
    <w:p w14:paraId="1F01D8B3" w14:textId="77777777" w:rsidR="00B46605" w:rsidRPr="00B46605" w:rsidRDefault="00B46605" w:rsidP="00B46605">
      <w:pPr>
        <w:pStyle w:val="PargrafodaLista"/>
        <w:ind w:left="142"/>
        <w:jc w:val="both"/>
        <w:rPr>
          <w:rFonts w:ascii="Garamond" w:hAnsi="Garamond"/>
          <w:b/>
        </w:rPr>
      </w:pPr>
    </w:p>
    <w:p w14:paraId="24E304F3" w14:textId="77777777" w:rsidR="00B46605" w:rsidRPr="00647225" w:rsidRDefault="00B46605" w:rsidP="003B55BD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1.1 </w:t>
      </w:r>
      <w:r w:rsidR="00647225">
        <w:rPr>
          <w:rFonts w:ascii="Garamond" w:hAnsi="Garamond"/>
        </w:rPr>
        <w:t xml:space="preserve">BORGES, Jorge </w:t>
      </w:r>
      <w:proofErr w:type="spellStart"/>
      <w:r w:rsidR="00647225">
        <w:rPr>
          <w:rFonts w:ascii="Garamond" w:hAnsi="Garamond"/>
        </w:rPr>
        <w:t>Lui</w:t>
      </w:r>
      <w:r w:rsidR="00DF0304" w:rsidRPr="00647225">
        <w:rPr>
          <w:rFonts w:ascii="Garamond" w:hAnsi="Garamond"/>
        </w:rPr>
        <w:t>s</w:t>
      </w:r>
      <w:proofErr w:type="spellEnd"/>
      <w:r w:rsidR="00DF0304" w:rsidRPr="00647225">
        <w:rPr>
          <w:rFonts w:ascii="Garamond" w:hAnsi="Garamond"/>
        </w:rPr>
        <w:t xml:space="preserve">, “Pierre </w:t>
      </w:r>
      <w:proofErr w:type="spellStart"/>
      <w:r w:rsidR="00DF0304" w:rsidRPr="00647225">
        <w:rPr>
          <w:rFonts w:ascii="Garamond" w:hAnsi="Garamond"/>
        </w:rPr>
        <w:t>Menard</w:t>
      </w:r>
      <w:proofErr w:type="spellEnd"/>
      <w:r w:rsidR="00DF0304" w:rsidRPr="00647225">
        <w:rPr>
          <w:rFonts w:ascii="Garamond" w:hAnsi="Garamond"/>
        </w:rPr>
        <w:t xml:space="preserve">, </w:t>
      </w:r>
      <w:r>
        <w:rPr>
          <w:rFonts w:ascii="Garamond" w:hAnsi="Garamond"/>
        </w:rPr>
        <w:t>autor de Dom Quixote”</w:t>
      </w:r>
      <w:r w:rsidR="00DF0304" w:rsidRPr="00647225">
        <w:rPr>
          <w:rFonts w:ascii="Garamond" w:hAnsi="Garamond"/>
        </w:rPr>
        <w:t xml:space="preserve">, In </w:t>
      </w:r>
      <w:r w:rsidR="00DF0304" w:rsidRPr="00647225">
        <w:rPr>
          <w:rFonts w:ascii="Garamond" w:hAnsi="Garamond"/>
          <w:i/>
        </w:rPr>
        <w:t>Ficções</w:t>
      </w:r>
      <w:r w:rsidR="00DF0304" w:rsidRPr="00647225">
        <w:rPr>
          <w:rFonts w:ascii="Garamond" w:hAnsi="Garamond"/>
        </w:rPr>
        <w:t xml:space="preserve">. </w:t>
      </w:r>
      <w:r w:rsidR="00742544">
        <w:rPr>
          <w:rFonts w:ascii="Garamond" w:hAnsi="Garamond"/>
        </w:rPr>
        <w:t xml:space="preserve"> </w:t>
      </w:r>
      <w:r w:rsidR="00742544" w:rsidRPr="003B55BD">
        <w:rPr>
          <w:rFonts w:ascii="Garamond" w:hAnsi="Garamond"/>
          <w:i/>
        </w:rPr>
        <w:t>Obras completas</w:t>
      </w:r>
      <w:r w:rsidR="00742544">
        <w:rPr>
          <w:rFonts w:ascii="Garamond" w:hAnsi="Garamond"/>
        </w:rPr>
        <w:t>, volume I, São Paulo: Editora Globo, 1999.</w:t>
      </w:r>
    </w:p>
    <w:p w14:paraId="3441A16A" w14:textId="2E499FAE" w:rsidR="00B46605" w:rsidRDefault="00B46605" w:rsidP="00742544">
      <w:pPr>
        <w:ind w:left="426" w:hanging="426"/>
        <w:rPr>
          <w:rFonts w:ascii="Garamond" w:hAnsi="Garamond"/>
        </w:rPr>
      </w:pPr>
      <w:r>
        <w:rPr>
          <w:rFonts w:ascii="Garamond" w:hAnsi="Garamond"/>
        </w:rPr>
        <w:t xml:space="preserve">1.2 </w:t>
      </w:r>
      <w:r w:rsidR="00647225" w:rsidRPr="00647225">
        <w:rPr>
          <w:rFonts w:ascii="Garamond" w:hAnsi="Garamond"/>
        </w:rPr>
        <w:t>GOLDS</w:t>
      </w:r>
      <w:r w:rsidR="00BB260F">
        <w:rPr>
          <w:rFonts w:ascii="Garamond" w:hAnsi="Garamond"/>
        </w:rPr>
        <w:t>C</w:t>
      </w:r>
      <w:r w:rsidR="00647225" w:rsidRPr="00647225">
        <w:rPr>
          <w:rFonts w:ascii="Garamond" w:hAnsi="Garamond"/>
        </w:rPr>
        <w:t xml:space="preserve">HIMDT, Victor. “Tempo histórico e tempo lógico na interpretação dos sistemas filosóficos”. In: </w:t>
      </w:r>
      <w:r w:rsidR="00647225" w:rsidRPr="00647225">
        <w:rPr>
          <w:rFonts w:ascii="Garamond" w:hAnsi="Garamond"/>
          <w:i/>
        </w:rPr>
        <w:t>A religião de Platão</w:t>
      </w:r>
      <w:r w:rsidR="00647225" w:rsidRPr="00647225">
        <w:rPr>
          <w:rFonts w:ascii="Garamond" w:hAnsi="Garamond"/>
        </w:rPr>
        <w:t>. Trad. Ieda e Oswaldo Porchat Pereira. São Paulo: DIEFEL, 1970.</w:t>
      </w:r>
    </w:p>
    <w:p w14:paraId="54DA2FC1" w14:textId="77777777" w:rsidR="00647225" w:rsidRPr="00015425" w:rsidRDefault="00B46605" w:rsidP="00647225">
      <w:pPr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1.3 </w:t>
      </w:r>
      <w:r w:rsidR="00647225">
        <w:rPr>
          <w:rFonts w:ascii="Garamond" w:hAnsi="Garamond"/>
        </w:rPr>
        <w:t>LORAU</w:t>
      </w:r>
      <w:r w:rsidR="00647225" w:rsidRPr="00015425">
        <w:rPr>
          <w:rFonts w:ascii="Garamond" w:hAnsi="Garamond"/>
        </w:rPr>
        <w:t xml:space="preserve">X, Nicole. “O elogio do anacronismo”, In: </w:t>
      </w:r>
      <w:r w:rsidR="00647225" w:rsidRPr="00015425">
        <w:rPr>
          <w:rFonts w:ascii="Garamond" w:hAnsi="Garamond"/>
          <w:i/>
        </w:rPr>
        <w:t>A Tragédia de Atenas.</w:t>
      </w:r>
      <w:r w:rsidR="00647225">
        <w:rPr>
          <w:rFonts w:ascii="Garamond" w:hAnsi="Garamond"/>
        </w:rPr>
        <w:t xml:space="preserve"> Trad. Paula </w:t>
      </w:r>
      <w:r w:rsidR="00647225" w:rsidRPr="00015425">
        <w:rPr>
          <w:rFonts w:ascii="Garamond" w:hAnsi="Garamond"/>
        </w:rPr>
        <w:t>Rodrigues Coelho da Silva.</w:t>
      </w:r>
      <w:r w:rsidR="00647225">
        <w:rPr>
          <w:rFonts w:ascii="Garamond" w:hAnsi="Garamond"/>
        </w:rPr>
        <w:t xml:space="preserve"> </w:t>
      </w:r>
      <w:r w:rsidR="00647225" w:rsidRPr="00015425">
        <w:rPr>
          <w:rFonts w:ascii="Garamond" w:hAnsi="Garamond"/>
        </w:rPr>
        <w:t>São Paulo: Loyola, 2009.</w:t>
      </w:r>
    </w:p>
    <w:p w14:paraId="74B456BF" w14:textId="77777777" w:rsidR="00647225" w:rsidRPr="00647225" w:rsidRDefault="00647225" w:rsidP="00647225">
      <w:pPr>
        <w:jc w:val="both"/>
        <w:rPr>
          <w:rFonts w:ascii="Garamond" w:hAnsi="Garamond"/>
        </w:rPr>
      </w:pPr>
    </w:p>
    <w:p w14:paraId="4570C862" w14:textId="77777777" w:rsidR="00DF0304" w:rsidRPr="00014CED" w:rsidRDefault="00014CED" w:rsidP="00647225">
      <w:pPr>
        <w:ind w:left="142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2   </w:t>
      </w:r>
      <w:r w:rsidR="00DF0304" w:rsidRPr="00014CED">
        <w:rPr>
          <w:rFonts w:ascii="Garamond" w:hAnsi="Garamond"/>
          <w:b/>
        </w:rPr>
        <w:t>A História como problema filosófico</w:t>
      </w:r>
    </w:p>
    <w:p w14:paraId="12C44021" w14:textId="77777777" w:rsidR="00014CED" w:rsidRPr="00014CED" w:rsidRDefault="00014CED" w:rsidP="00647225">
      <w:pPr>
        <w:pStyle w:val="PargrafodaLista"/>
        <w:ind w:left="142"/>
        <w:jc w:val="both"/>
        <w:rPr>
          <w:rFonts w:ascii="Garamond" w:hAnsi="Garamond"/>
          <w:b/>
        </w:rPr>
      </w:pPr>
    </w:p>
    <w:p w14:paraId="0DDCF461" w14:textId="77777777" w:rsidR="00B46605" w:rsidRPr="00014CED" w:rsidRDefault="00B46605" w:rsidP="00742544">
      <w:pPr>
        <w:tabs>
          <w:tab w:val="left" w:pos="426"/>
        </w:tabs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2.1 KANT, Immanuel. </w:t>
      </w:r>
      <w:r w:rsidR="00DF0304" w:rsidRPr="00014CED">
        <w:rPr>
          <w:rFonts w:ascii="Garamond" w:hAnsi="Garamond"/>
        </w:rPr>
        <w:t>Ideia de uma história universa</w:t>
      </w:r>
      <w:r>
        <w:rPr>
          <w:rFonts w:ascii="Garamond" w:hAnsi="Garamond"/>
        </w:rPr>
        <w:t xml:space="preserve">l do ponto de vista cosmopolita. Trad. </w:t>
      </w:r>
      <w:r w:rsidR="00647225">
        <w:rPr>
          <w:rFonts w:ascii="Garamond" w:hAnsi="Garamond"/>
        </w:rPr>
        <w:t>Rodrigo Naves e Ricardo Terra. São Paulo: Martins Fontes, 2011.</w:t>
      </w:r>
    </w:p>
    <w:p w14:paraId="7097DE2A" w14:textId="77777777" w:rsidR="00B46605" w:rsidRPr="00014CED" w:rsidRDefault="00B46605" w:rsidP="00B46605">
      <w:pPr>
        <w:ind w:left="360" w:hanging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2.2 </w:t>
      </w:r>
      <w:r w:rsidR="00647225" w:rsidRPr="00015425">
        <w:rPr>
          <w:rFonts w:ascii="Garamond" w:hAnsi="Garamond"/>
        </w:rPr>
        <w:t>KANT, Immanuel. “Resposta à pergunta: o que é esclarecimento?”</w:t>
      </w:r>
      <w:r w:rsidR="00647225" w:rsidRPr="00015425">
        <w:rPr>
          <w:rFonts w:ascii="Garamond" w:hAnsi="Garamond"/>
          <w:sz w:val="28"/>
          <w:szCs w:val="28"/>
        </w:rPr>
        <w:t xml:space="preserve"> </w:t>
      </w:r>
      <w:r w:rsidR="00647225" w:rsidRPr="00015425">
        <w:rPr>
          <w:rFonts w:ascii="Garamond" w:hAnsi="Garamond"/>
        </w:rPr>
        <w:t>In</w:t>
      </w:r>
      <w:r w:rsidR="00647225" w:rsidRPr="00015425">
        <w:rPr>
          <w:rFonts w:ascii="Garamond" w:hAnsi="Garamond"/>
          <w:i/>
        </w:rPr>
        <w:t xml:space="preserve">: Textos seletos. </w:t>
      </w:r>
      <w:r w:rsidR="00647225" w:rsidRPr="00015425">
        <w:rPr>
          <w:rFonts w:ascii="Garamond" w:hAnsi="Garamond"/>
        </w:rPr>
        <w:t>Trad. Floriano de Sousa Fernandes</w:t>
      </w:r>
      <w:r w:rsidR="00647225" w:rsidRPr="00015425">
        <w:rPr>
          <w:rFonts w:ascii="Garamond" w:hAnsi="Garamond"/>
          <w:i/>
        </w:rPr>
        <w:t xml:space="preserve">. </w:t>
      </w:r>
      <w:r w:rsidR="00647225" w:rsidRPr="00015425">
        <w:rPr>
          <w:rFonts w:ascii="Garamond" w:hAnsi="Garamond"/>
        </w:rPr>
        <w:t>Petrópolis: Vozes, 1995.</w:t>
      </w:r>
    </w:p>
    <w:p w14:paraId="0D32E28E" w14:textId="77777777" w:rsidR="00B46605" w:rsidRPr="00647225" w:rsidRDefault="00B46605" w:rsidP="00B46605">
      <w:pPr>
        <w:ind w:left="360" w:hanging="360"/>
        <w:jc w:val="both"/>
        <w:rPr>
          <w:rFonts w:ascii="Garamond" w:hAnsi="Garamond"/>
          <w:i/>
        </w:rPr>
      </w:pPr>
      <w:r>
        <w:rPr>
          <w:rFonts w:ascii="Garamond" w:hAnsi="Garamond"/>
        </w:rPr>
        <w:t xml:space="preserve">2.3 </w:t>
      </w:r>
      <w:r w:rsidR="00647225" w:rsidRPr="00015425">
        <w:rPr>
          <w:rFonts w:ascii="Garamond" w:hAnsi="Garamond"/>
        </w:rPr>
        <w:t>HEGEL, “Introdução à história da filosofia”.</w:t>
      </w:r>
      <w:r w:rsidR="003B55BD">
        <w:rPr>
          <w:rFonts w:ascii="Garamond" w:hAnsi="Garamond"/>
        </w:rPr>
        <w:t xml:space="preserve"> Trad. </w:t>
      </w:r>
      <w:r w:rsidR="00647225" w:rsidRPr="00015425">
        <w:rPr>
          <w:rFonts w:ascii="Garamond" w:hAnsi="Garamond"/>
        </w:rPr>
        <w:t xml:space="preserve"> </w:t>
      </w:r>
      <w:proofErr w:type="spellStart"/>
      <w:r w:rsidR="005E76B5">
        <w:rPr>
          <w:rFonts w:ascii="Garamond" w:hAnsi="Garamond"/>
        </w:rPr>
        <w:t>Antonio</w:t>
      </w:r>
      <w:proofErr w:type="spellEnd"/>
      <w:r w:rsidR="005E76B5">
        <w:rPr>
          <w:rFonts w:ascii="Garamond" w:hAnsi="Garamond"/>
        </w:rPr>
        <w:t xml:space="preserve"> Pinto de Carvalho. </w:t>
      </w:r>
      <w:r w:rsidR="00647225" w:rsidRPr="00015425">
        <w:rPr>
          <w:rFonts w:ascii="Garamond" w:hAnsi="Garamond"/>
        </w:rPr>
        <w:t xml:space="preserve">In: </w:t>
      </w:r>
      <w:r w:rsidR="00647225" w:rsidRPr="00015425">
        <w:rPr>
          <w:rFonts w:ascii="Garamond" w:hAnsi="Garamond"/>
          <w:i/>
        </w:rPr>
        <w:t>Os Pensadores</w:t>
      </w:r>
    </w:p>
    <w:p w14:paraId="0B65F049" w14:textId="7661A330" w:rsidR="00B46605" w:rsidRPr="00BB260F" w:rsidRDefault="00B46605" w:rsidP="00BB260F">
      <w:pPr>
        <w:ind w:left="360" w:hanging="360"/>
        <w:jc w:val="both"/>
        <w:rPr>
          <w:rFonts w:ascii="Garamond" w:hAnsi="Garamond"/>
          <w:i/>
        </w:rPr>
      </w:pPr>
      <w:r>
        <w:rPr>
          <w:rFonts w:ascii="Garamond" w:hAnsi="Garamond"/>
        </w:rPr>
        <w:t xml:space="preserve">2.4 </w:t>
      </w:r>
      <w:r w:rsidR="00647225" w:rsidRPr="00015425">
        <w:rPr>
          <w:rFonts w:ascii="Garamond" w:hAnsi="Garamond"/>
        </w:rPr>
        <w:t>NIETZSCHE, Friedrich. “Das utilidades e desvantagens da história para a vida”</w:t>
      </w:r>
      <w:r w:rsidR="005E76B5">
        <w:rPr>
          <w:rFonts w:ascii="Garamond" w:hAnsi="Garamond"/>
        </w:rPr>
        <w:t xml:space="preserve">. Trad. Rubens Rodrigues Torres Filho.  </w:t>
      </w:r>
      <w:r w:rsidR="00647225" w:rsidRPr="00015425">
        <w:rPr>
          <w:rFonts w:ascii="Garamond" w:hAnsi="Garamond"/>
        </w:rPr>
        <w:t xml:space="preserve">In: </w:t>
      </w:r>
      <w:r w:rsidR="00647225" w:rsidRPr="00015425">
        <w:rPr>
          <w:rFonts w:ascii="Garamond" w:hAnsi="Garamond"/>
          <w:i/>
        </w:rPr>
        <w:t>Considerações extemporâneas</w:t>
      </w:r>
      <w:r w:rsidR="00647225" w:rsidRPr="00015425">
        <w:rPr>
          <w:rFonts w:ascii="Garamond" w:hAnsi="Garamond"/>
        </w:rPr>
        <w:t xml:space="preserve">. </w:t>
      </w:r>
      <w:r w:rsidR="00647225" w:rsidRPr="00015425">
        <w:rPr>
          <w:rFonts w:ascii="Garamond" w:hAnsi="Garamond"/>
          <w:i/>
        </w:rPr>
        <w:t>Os Pensadores.</w:t>
      </w:r>
    </w:p>
    <w:p w14:paraId="60BFCAB4" w14:textId="77777777" w:rsidR="00DF0304" w:rsidRDefault="00DF0304" w:rsidP="00B46605">
      <w:pPr>
        <w:ind w:left="142"/>
        <w:jc w:val="both"/>
        <w:rPr>
          <w:rFonts w:ascii="Garamond" w:hAnsi="Garamond"/>
        </w:rPr>
      </w:pPr>
      <w:r w:rsidRPr="00014CED">
        <w:rPr>
          <w:rFonts w:ascii="Garamond" w:hAnsi="Garamond"/>
        </w:rPr>
        <w:t>Excurso sobre a noção de Progresso</w:t>
      </w:r>
      <w:r w:rsidR="00C23479">
        <w:rPr>
          <w:rFonts w:ascii="Garamond" w:hAnsi="Garamond"/>
        </w:rPr>
        <w:t xml:space="preserve">: </w:t>
      </w:r>
      <w:r w:rsidR="00647225" w:rsidRPr="00015425">
        <w:rPr>
          <w:rFonts w:ascii="Garamond" w:hAnsi="Garamond"/>
        </w:rPr>
        <w:t>ADORNO, “Progress</w:t>
      </w:r>
      <w:r w:rsidR="00C23479">
        <w:rPr>
          <w:rFonts w:ascii="Garamond" w:hAnsi="Garamond"/>
        </w:rPr>
        <w:t>o”, In: Revista Lua Nova, nº 27.</w:t>
      </w:r>
    </w:p>
    <w:p w14:paraId="38D03F59" w14:textId="77777777" w:rsidR="00647225" w:rsidRPr="00014CED" w:rsidRDefault="00647225" w:rsidP="00B46605">
      <w:pPr>
        <w:ind w:left="142"/>
        <w:jc w:val="both"/>
        <w:rPr>
          <w:rFonts w:ascii="Garamond" w:hAnsi="Garamond"/>
        </w:rPr>
      </w:pPr>
    </w:p>
    <w:p w14:paraId="281AF8A6" w14:textId="77777777" w:rsidR="00DF0304" w:rsidRPr="00014CED" w:rsidRDefault="00014CED" w:rsidP="00B46605">
      <w:pPr>
        <w:ind w:left="142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3   </w:t>
      </w:r>
      <w:r w:rsidR="00DF0304" w:rsidRPr="00014CED">
        <w:rPr>
          <w:rFonts w:ascii="Garamond" w:hAnsi="Garamond"/>
          <w:b/>
        </w:rPr>
        <w:t xml:space="preserve">A filosofia e seus problemas históricos </w:t>
      </w:r>
    </w:p>
    <w:p w14:paraId="2DC1BE70" w14:textId="77777777" w:rsidR="00DF0304" w:rsidRPr="00014CED" w:rsidRDefault="00DF0304" w:rsidP="00B46605">
      <w:pPr>
        <w:pStyle w:val="PargrafodaLista"/>
        <w:ind w:left="142"/>
        <w:jc w:val="both"/>
        <w:rPr>
          <w:rFonts w:ascii="Garamond" w:hAnsi="Garamond"/>
        </w:rPr>
      </w:pPr>
    </w:p>
    <w:p w14:paraId="7CB3A91F" w14:textId="77777777" w:rsidR="00DF0304" w:rsidRPr="00014CED" w:rsidRDefault="00DF0304" w:rsidP="00B46605">
      <w:pPr>
        <w:ind w:left="142"/>
        <w:jc w:val="both"/>
        <w:rPr>
          <w:rFonts w:ascii="Garamond" w:hAnsi="Garamond"/>
        </w:rPr>
      </w:pPr>
      <w:r w:rsidRPr="00014CED">
        <w:rPr>
          <w:rFonts w:ascii="Garamond" w:hAnsi="Garamond"/>
        </w:rPr>
        <w:t>Excurso sobre a filosofia contemporânea</w:t>
      </w:r>
    </w:p>
    <w:p w14:paraId="136C13AF" w14:textId="77777777" w:rsidR="00014CED" w:rsidRPr="00014CED" w:rsidRDefault="00014CED" w:rsidP="00B46605">
      <w:pPr>
        <w:ind w:left="142"/>
        <w:jc w:val="both"/>
        <w:rPr>
          <w:rFonts w:ascii="Garamond" w:hAnsi="Garamond"/>
        </w:rPr>
      </w:pPr>
    </w:p>
    <w:p w14:paraId="343BD925" w14:textId="77777777" w:rsidR="00B46605" w:rsidRPr="00B46605" w:rsidRDefault="00B46605" w:rsidP="00742544">
      <w:pPr>
        <w:tabs>
          <w:tab w:val="left" w:pos="567"/>
        </w:tabs>
        <w:ind w:left="426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3.1 </w:t>
      </w:r>
      <w:r w:rsidR="00014CED" w:rsidRPr="00B46605">
        <w:rPr>
          <w:rFonts w:ascii="Garamond" w:hAnsi="Garamond"/>
        </w:rPr>
        <w:t>Parmênides e Heráclito – retomando a tradição</w:t>
      </w:r>
    </w:p>
    <w:p w14:paraId="77063F99" w14:textId="77777777" w:rsidR="00B46605" w:rsidRPr="00B46605" w:rsidRDefault="00B46605" w:rsidP="00742544">
      <w:pPr>
        <w:tabs>
          <w:tab w:val="left" w:pos="567"/>
        </w:tabs>
        <w:ind w:left="426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3.2 </w:t>
      </w:r>
      <w:r w:rsidR="00647225" w:rsidRPr="00B46605">
        <w:rPr>
          <w:rFonts w:ascii="Garamond" w:hAnsi="Garamond"/>
        </w:rPr>
        <w:t>HEIDEGGER, “</w:t>
      </w:r>
      <w:proofErr w:type="spellStart"/>
      <w:r w:rsidR="00647225" w:rsidRPr="00B46605">
        <w:rPr>
          <w:rFonts w:ascii="Garamond" w:hAnsi="Garamond"/>
        </w:rPr>
        <w:t>Aletheia</w:t>
      </w:r>
      <w:proofErr w:type="spellEnd"/>
      <w:r w:rsidR="00647225" w:rsidRPr="00B46605">
        <w:rPr>
          <w:rFonts w:ascii="Garamond" w:hAnsi="Garamond"/>
        </w:rPr>
        <w:t xml:space="preserve">”, In: </w:t>
      </w:r>
      <w:r w:rsidR="00647225" w:rsidRPr="00B46605">
        <w:rPr>
          <w:rFonts w:ascii="Garamond" w:hAnsi="Garamond"/>
          <w:i/>
        </w:rPr>
        <w:t>Ensaios e Conferências</w:t>
      </w:r>
      <w:r w:rsidR="00647225" w:rsidRPr="00B46605">
        <w:rPr>
          <w:rFonts w:ascii="Garamond" w:hAnsi="Garamond"/>
        </w:rPr>
        <w:t>., Trad. Emanuel Carneiro Leão et alii. Bragança Paulista: São Francisco; Petrópolis: Vozes, 2008.</w:t>
      </w:r>
    </w:p>
    <w:p w14:paraId="45C2C4A5" w14:textId="77777777" w:rsidR="00647225" w:rsidRDefault="00B46605" w:rsidP="00742544">
      <w:pPr>
        <w:tabs>
          <w:tab w:val="left" w:pos="567"/>
        </w:tabs>
        <w:ind w:left="426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3.3. </w:t>
      </w:r>
      <w:r w:rsidR="00647225" w:rsidRPr="00B46605">
        <w:rPr>
          <w:rFonts w:ascii="Garamond" w:hAnsi="Garamond"/>
        </w:rPr>
        <w:t xml:space="preserve">HEIDEGGER, M. ”Introdução”. In: </w:t>
      </w:r>
      <w:r w:rsidR="00647225" w:rsidRPr="00B46605">
        <w:rPr>
          <w:rFonts w:ascii="Garamond" w:hAnsi="Garamond"/>
          <w:i/>
        </w:rPr>
        <w:t>Parmênides</w:t>
      </w:r>
      <w:r w:rsidR="00647225" w:rsidRPr="00B46605">
        <w:rPr>
          <w:rFonts w:ascii="Garamond" w:hAnsi="Garamond"/>
        </w:rPr>
        <w:t xml:space="preserve">. Trad. Sergio Mário </w:t>
      </w:r>
      <w:proofErr w:type="spellStart"/>
      <w:r w:rsidR="00647225" w:rsidRPr="00B46605">
        <w:rPr>
          <w:rFonts w:ascii="Garamond" w:hAnsi="Garamond"/>
        </w:rPr>
        <w:t>Wublevski</w:t>
      </w:r>
      <w:proofErr w:type="spellEnd"/>
      <w:r w:rsidR="00647225" w:rsidRPr="00B46605">
        <w:rPr>
          <w:rFonts w:ascii="Garamond" w:hAnsi="Garamond"/>
        </w:rPr>
        <w:t>. Bragança Paulista: São Francisco; Petrópolis: Vozes, 2008.</w:t>
      </w:r>
    </w:p>
    <w:p w14:paraId="5BFED5B7" w14:textId="77777777" w:rsidR="00B46605" w:rsidRPr="00B46605" w:rsidRDefault="00B46605" w:rsidP="00742544">
      <w:pPr>
        <w:pStyle w:val="PargrafodaLista"/>
        <w:tabs>
          <w:tab w:val="left" w:pos="567"/>
        </w:tabs>
        <w:ind w:left="426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3.4 Superar a metafísica: </w:t>
      </w:r>
      <w:proofErr w:type="spellStart"/>
      <w:r>
        <w:rPr>
          <w:rFonts w:ascii="Garamond" w:hAnsi="Garamond"/>
        </w:rPr>
        <w:t>Carnap</w:t>
      </w:r>
      <w:proofErr w:type="spellEnd"/>
      <w:r>
        <w:rPr>
          <w:rFonts w:ascii="Garamond" w:hAnsi="Garamond"/>
        </w:rPr>
        <w:t xml:space="preserve"> e Heidegger</w:t>
      </w:r>
    </w:p>
    <w:p w14:paraId="5A59BD46" w14:textId="77777777" w:rsidR="00B46605" w:rsidRPr="00015425" w:rsidRDefault="00B46605" w:rsidP="00742544">
      <w:pPr>
        <w:tabs>
          <w:tab w:val="left" w:pos="567"/>
        </w:tabs>
        <w:ind w:left="426" w:hanging="284"/>
        <w:jc w:val="both"/>
        <w:rPr>
          <w:rFonts w:ascii="Garamond" w:hAnsi="Garamond"/>
          <w:i/>
        </w:rPr>
      </w:pPr>
      <w:r>
        <w:rPr>
          <w:rFonts w:ascii="Garamond" w:hAnsi="Garamond"/>
        </w:rPr>
        <w:t xml:space="preserve">3.5 </w:t>
      </w:r>
      <w:r w:rsidR="00647225" w:rsidRPr="00015425">
        <w:rPr>
          <w:rFonts w:ascii="Garamond" w:hAnsi="Garamond"/>
        </w:rPr>
        <w:t>QUINE , W. “Sobre o que há?” In</w:t>
      </w:r>
      <w:r>
        <w:rPr>
          <w:rFonts w:ascii="Garamond" w:hAnsi="Garamond"/>
        </w:rPr>
        <w:t xml:space="preserve"> </w:t>
      </w:r>
      <w:r w:rsidR="00647225" w:rsidRPr="00015425">
        <w:rPr>
          <w:rFonts w:ascii="Garamond" w:hAnsi="Garamond"/>
        </w:rPr>
        <w:t>:</w:t>
      </w:r>
      <w:r w:rsidR="00647225" w:rsidRPr="00015425">
        <w:rPr>
          <w:rFonts w:ascii="Garamond" w:hAnsi="Garamond"/>
          <w:i/>
        </w:rPr>
        <w:t>Os Pensadores.</w:t>
      </w:r>
    </w:p>
    <w:p w14:paraId="3FBF0092" w14:textId="4500A1D0" w:rsidR="00014CED" w:rsidRDefault="00B46605" w:rsidP="00742544">
      <w:pPr>
        <w:tabs>
          <w:tab w:val="left" w:pos="567"/>
        </w:tabs>
        <w:ind w:left="426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3.6 </w:t>
      </w:r>
      <w:r w:rsidR="00647225" w:rsidRPr="00647225">
        <w:rPr>
          <w:rFonts w:ascii="Garamond" w:hAnsi="Garamond"/>
        </w:rPr>
        <w:t xml:space="preserve">PORCHAT PEREIRA, </w:t>
      </w:r>
      <w:proofErr w:type="spellStart"/>
      <w:r w:rsidR="00647225" w:rsidRPr="00647225">
        <w:rPr>
          <w:rFonts w:ascii="Garamond" w:hAnsi="Garamond"/>
        </w:rPr>
        <w:t>Owaldo</w:t>
      </w:r>
      <w:proofErr w:type="spellEnd"/>
      <w:r w:rsidR="00647225" w:rsidRPr="00647225">
        <w:rPr>
          <w:rFonts w:ascii="Garamond" w:hAnsi="Garamond"/>
        </w:rPr>
        <w:t xml:space="preserve">. “O conflito das Filosofias”. In: </w:t>
      </w:r>
      <w:r w:rsidR="00647225" w:rsidRPr="00647225">
        <w:rPr>
          <w:rFonts w:ascii="Garamond" w:hAnsi="Garamond"/>
          <w:i/>
        </w:rPr>
        <w:t>Vida Comum e ceticismo</w:t>
      </w:r>
      <w:r w:rsidR="00647225" w:rsidRPr="00647225">
        <w:rPr>
          <w:rFonts w:ascii="Garamond" w:hAnsi="Garamond"/>
        </w:rPr>
        <w:t xml:space="preserve">. </w:t>
      </w:r>
      <w:r w:rsidR="00647225" w:rsidRPr="00647225">
        <w:rPr>
          <w:rFonts w:ascii="Garamond" w:hAnsi="Garamond"/>
          <w:sz w:val="22"/>
        </w:rPr>
        <w:t>2 ª ed</w:t>
      </w:r>
      <w:r w:rsidR="00647225" w:rsidRPr="00647225">
        <w:rPr>
          <w:rFonts w:ascii="Garamond" w:hAnsi="Garamond"/>
        </w:rPr>
        <w:t>. São Paulo: Brasiliense, 1994.</w:t>
      </w:r>
    </w:p>
    <w:p w14:paraId="444C9103" w14:textId="1C00E9D4" w:rsidR="00DB73B6" w:rsidRDefault="00DB73B6" w:rsidP="00742544">
      <w:pPr>
        <w:tabs>
          <w:tab w:val="left" w:pos="567"/>
        </w:tabs>
        <w:ind w:left="426" w:hanging="284"/>
        <w:jc w:val="both"/>
        <w:rPr>
          <w:rFonts w:ascii="Garamond" w:hAnsi="Garamond"/>
        </w:rPr>
      </w:pPr>
    </w:p>
    <w:p w14:paraId="74CFD436" w14:textId="1780DC29" w:rsidR="00DB73B6" w:rsidRDefault="00DB73B6" w:rsidP="00DB73B6">
      <w:pPr>
        <w:tabs>
          <w:tab w:val="left" w:pos="567"/>
        </w:tabs>
        <w:ind w:left="426" w:hanging="284"/>
        <w:jc w:val="both"/>
        <w:rPr>
          <w:rFonts w:ascii="Garamond" w:hAnsi="Garamond"/>
          <w:b/>
          <w:bCs/>
        </w:rPr>
      </w:pPr>
      <w:r w:rsidRPr="00B13478">
        <w:rPr>
          <w:rFonts w:ascii="Garamond" w:hAnsi="Garamond"/>
          <w:b/>
          <w:bCs/>
        </w:rPr>
        <w:t>4. Crise da história como unidade: o problema do feminismo e da</w:t>
      </w:r>
      <w:r w:rsidR="00C8137D">
        <w:rPr>
          <w:rFonts w:ascii="Garamond" w:hAnsi="Garamond"/>
          <w:b/>
          <w:bCs/>
        </w:rPr>
        <w:t>s</w:t>
      </w:r>
      <w:r w:rsidR="00FE3BE6" w:rsidRPr="00B13478">
        <w:rPr>
          <w:rFonts w:ascii="Garamond" w:hAnsi="Garamond"/>
          <w:b/>
          <w:bCs/>
        </w:rPr>
        <w:t xml:space="preserve"> culturas não ocidentais</w:t>
      </w:r>
    </w:p>
    <w:p w14:paraId="09F1AE28" w14:textId="17B2F92B" w:rsidR="00B13478" w:rsidRDefault="00B13478" w:rsidP="00DB73B6">
      <w:pPr>
        <w:tabs>
          <w:tab w:val="left" w:pos="567"/>
        </w:tabs>
        <w:ind w:left="426" w:hanging="284"/>
        <w:jc w:val="both"/>
        <w:rPr>
          <w:rFonts w:ascii="Garamond" w:hAnsi="Garamond"/>
          <w:b/>
          <w:bCs/>
        </w:rPr>
      </w:pPr>
    </w:p>
    <w:p w14:paraId="480DA8C8" w14:textId="1C824B4D" w:rsidR="00B13478" w:rsidRPr="00C8137D" w:rsidRDefault="00C8137D" w:rsidP="00DB73B6">
      <w:pPr>
        <w:tabs>
          <w:tab w:val="left" w:pos="567"/>
        </w:tabs>
        <w:ind w:left="426" w:hanging="284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4.1 </w:t>
      </w:r>
      <w:r w:rsidR="00B13478">
        <w:rPr>
          <w:rFonts w:ascii="Garamond" w:hAnsi="Garamond"/>
          <w:b/>
          <w:bCs/>
        </w:rPr>
        <w:tab/>
      </w:r>
      <w:r w:rsidR="00331367" w:rsidRPr="00C8137D">
        <w:rPr>
          <w:rFonts w:ascii="Garamond" w:hAnsi="Garamond"/>
        </w:rPr>
        <w:t>CORNELL</w:t>
      </w:r>
      <w:r w:rsidRPr="00C8137D">
        <w:rPr>
          <w:rFonts w:ascii="Garamond" w:hAnsi="Garamond"/>
        </w:rPr>
        <w:t>,</w:t>
      </w:r>
      <w:r w:rsidR="00331367" w:rsidRPr="00C8137D">
        <w:rPr>
          <w:rFonts w:ascii="Garamond" w:hAnsi="Garamond"/>
        </w:rPr>
        <w:t xml:space="preserve"> </w:t>
      </w:r>
      <w:proofErr w:type="spellStart"/>
      <w:r w:rsidR="00331367" w:rsidRPr="00C8137D">
        <w:rPr>
          <w:rFonts w:ascii="Garamond" w:hAnsi="Garamond"/>
        </w:rPr>
        <w:t>Drucilla</w:t>
      </w:r>
      <w:proofErr w:type="spellEnd"/>
      <w:r w:rsidR="00331367" w:rsidRPr="00C8137D">
        <w:rPr>
          <w:rFonts w:ascii="Garamond" w:hAnsi="Garamond"/>
        </w:rPr>
        <w:t>. Repensando o</w:t>
      </w:r>
      <w:r w:rsidRPr="00C8137D">
        <w:rPr>
          <w:rFonts w:ascii="Garamond" w:hAnsi="Garamond"/>
        </w:rPr>
        <w:t xml:space="preserve"> </w:t>
      </w:r>
      <w:r w:rsidR="00331367" w:rsidRPr="00C8137D">
        <w:rPr>
          <w:rFonts w:ascii="Garamond" w:hAnsi="Garamond"/>
        </w:rPr>
        <w:t xml:space="preserve">tempo do feminismo. </w:t>
      </w:r>
      <w:r w:rsidR="00331367" w:rsidRPr="00C8137D">
        <w:rPr>
          <w:rFonts w:ascii="Garamond" w:hAnsi="Garamond"/>
          <w:lang w:val="en-US"/>
        </w:rPr>
        <w:t xml:space="preserve">In: </w:t>
      </w:r>
      <w:r w:rsidRPr="00C8137D">
        <w:rPr>
          <w:rFonts w:ascii="Garamond" w:hAnsi="Garamond"/>
          <w:lang w:val="en-US"/>
        </w:rPr>
        <w:t>BENHABIB</w:t>
      </w:r>
      <w:r w:rsidR="00331367" w:rsidRPr="00C8137D">
        <w:rPr>
          <w:rFonts w:ascii="Garamond" w:hAnsi="Garamond"/>
          <w:lang w:val="en-US"/>
        </w:rPr>
        <w:t xml:space="preserve">, </w:t>
      </w:r>
      <w:proofErr w:type="spellStart"/>
      <w:r w:rsidR="00331367" w:rsidRPr="00C8137D">
        <w:rPr>
          <w:rFonts w:ascii="Garamond" w:hAnsi="Garamond"/>
          <w:lang w:val="en-US"/>
        </w:rPr>
        <w:t>Seyla</w:t>
      </w:r>
      <w:proofErr w:type="spellEnd"/>
      <w:r w:rsidR="00331367" w:rsidRPr="00C8137D">
        <w:rPr>
          <w:rFonts w:ascii="Garamond" w:hAnsi="Garamond"/>
          <w:lang w:val="en-US"/>
        </w:rPr>
        <w:t>; BUTLER, Judith: CORNELL</w:t>
      </w:r>
      <w:r w:rsidRPr="00C8137D">
        <w:rPr>
          <w:rFonts w:ascii="Garamond" w:hAnsi="Garamond"/>
          <w:lang w:val="en-US"/>
        </w:rPr>
        <w:t>,</w:t>
      </w:r>
      <w:r w:rsidR="00331367" w:rsidRPr="00C8137D">
        <w:rPr>
          <w:rFonts w:ascii="Garamond" w:hAnsi="Garamond"/>
          <w:lang w:val="en-US"/>
        </w:rPr>
        <w:t xml:space="preserve"> Drucilla; FRASER</w:t>
      </w:r>
      <w:r w:rsidRPr="00C8137D">
        <w:rPr>
          <w:rFonts w:ascii="Garamond" w:hAnsi="Garamond"/>
          <w:lang w:val="en-US"/>
        </w:rPr>
        <w:t xml:space="preserve">, </w:t>
      </w:r>
      <w:r w:rsidR="00331367" w:rsidRPr="00C8137D">
        <w:rPr>
          <w:rFonts w:ascii="Garamond" w:hAnsi="Garamond"/>
          <w:lang w:val="en-US"/>
        </w:rPr>
        <w:t xml:space="preserve">Nancy. </w:t>
      </w:r>
      <w:r w:rsidR="00331367" w:rsidRPr="00C8137D">
        <w:rPr>
          <w:rFonts w:ascii="Garamond" w:hAnsi="Garamond"/>
          <w:i/>
          <w:iCs/>
        </w:rPr>
        <w:t>Debates feministas</w:t>
      </w:r>
      <w:r w:rsidR="00331367" w:rsidRPr="00C8137D">
        <w:rPr>
          <w:rFonts w:ascii="Garamond" w:hAnsi="Garamond"/>
        </w:rPr>
        <w:t xml:space="preserve"> – um </w:t>
      </w:r>
      <w:r w:rsidRPr="00C8137D">
        <w:rPr>
          <w:rFonts w:ascii="Garamond" w:hAnsi="Garamond"/>
        </w:rPr>
        <w:t>intercâmbio</w:t>
      </w:r>
      <w:r w:rsidR="00331367" w:rsidRPr="00C8137D">
        <w:rPr>
          <w:rFonts w:ascii="Garamond" w:hAnsi="Garamond"/>
        </w:rPr>
        <w:t xml:space="preserve"> </w:t>
      </w:r>
      <w:r w:rsidRPr="00C8137D">
        <w:rPr>
          <w:rFonts w:ascii="Garamond" w:hAnsi="Garamond"/>
        </w:rPr>
        <w:t>filosófico</w:t>
      </w:r>
      <w:r w:rsidR="00331367" w:rsidRPr="00C8137D">
        <w:rPr>
          <w:rFonts w:ascii="Garamond" w:hAnsi="Garamond"/>
        </w:rPr>
        <w:t xml:space="preserve">. São Paulo: Unesp, </w:t>
      </w:r>
      <w:r w:rsidRPr="00C8137D">
        <w:rPr>
          <w:rFonts w:ascii="Garamond" w:hAnsi="Garamond"/>
        </w:rPr>
        <w:t>2018</w:t>
      </w:r>
      <w:r w:rsidRPr="00C8137D">
        <w:rPr>
          <w:rFonts w:ascii="Garamond" w:hAnsi="Garamond"/>
          <w:b/>
          <w:bCs/>
        </w:rPr>
        <w:t>.</w:t>
      </w:r>
    </w:p>
    <w:p w14:paraId="3D3DE911" w14:textId="0B230FBD" w:rsidR="00FE3BE6" w:rsidRPr="00C8137D" w:rsidRDefault="00FE3BE6" w:rsidP="00DB73B6">
      <w:pPr>
        <w:tabs>
          <w:tab w:val="left" w:pos="567"/>
        </w:tabs>
        <w:ind w:left="426" w:hanging="284"/>
        <w:jc w:val="both"/>
        <w:rPr>
          <w:rFonts w:ascii="Garamond" w:hAnsi="Garamond"/>
        </w:rPr>
      </w:pPr>
      <w:r w:rsidRPr="00C8137D">
        <w:rPr>
          <w:rFonts w:ascii="Garamond" w:hAnsi="Garamond"/>
        </w:rPr>
        <w:tab/>
      </w:r>
    </w:p>
    <w:p w14:paraId="1D85A839" w14:textId="77777777" w:rsidR="00742544" w:rsidRPr="00C8137D" w:rsidRDefault="00742544" w:rsidP="00742544">
      <w:pPr>
        <w:tabs>
          <w:tab w:val="left" w:pos="567"/>
        </w:tabs>
        <w:ind w:left="426" w:hanging="284"/>
        <w:jc w:val="both"/>
        <w:rPr>
          <w:rFonts w:ascii="Garamond" w:hAnsi="Garamond"/>
        </w:rPr>
      </w:pPr>
    </w:p>
    <w:p w14:paraId="2B935B9D" w14:textId="0E2CA27D" w:rsidR="00742544" w:rsidRPr="00647225" w:rsidRDefault="00D714F0" w:rsidP="00742544">
      <w:pPr>
        <w:tabs>
          <w:tab w:val="left" w:pos="567"/>
        </w:tabs>
        <w:ind w:left="426" w:hanging="284"/>
        <w:jc w:val="both"/>
        <w:rPr>
          <w:rFonts w:ascii="Garamond" w:hAnsi="Garamond"/>
        </w:rPr>
      </w:pPr>
      <w:r>
        <w:rPr>
          <w:rFonts w:ascii="Garamond" w:hAnsi="Garamond"/>
          <w:b/>
        </w:rPr>
        <w:t>À</w:t>
      </w:r>
      <w:r w:rsidR="00FB6096" w:rsidRPr="00FB6096">
        <w:rPr>
          <w:rFonts w:ascii="Garamond" w:hAnsi="Garamond"/>
          <w:b/>
        </w:rPr>
        <w:t xml:space="preserve"> guisa de conclusão:</w:t>
      </w:r>
      <w:r w:rsidR="00FB6096">
        <w:rPr>
          <w:rFonts w:ascii="Garamond" w:hAnsi="Garamond"/>
        </w:rPr>
        <w:t xml:space="preserve"> ARENDT, Hannah, “A quebra entre o passado e o futuro”. In: </w:t>
      </w:r>
      <w:r w:rsidR="00FB6096" w:rsidRPr="00FB6096">
        <w:rPr>
          <w:rFonts w:ascii="Garamond" w:hAnsi="Garamond"/>
          <w:i/>
        </w:rPr>
        <w:t>Entre o passado e o futuro</w:t>
      </w:r>
      <w:r w:rsidR="00FB6096">
        <w:rPr>
          <w:rFonts w:ascii="Garamond" w:hAnsi="Garamond"/>
        </w:rPr>
        <w:t>. São Paulo, Perspectiva.</w:t>
      </w:r>
    </w:p>
    <w:p w14:paraId="4F2E65C2" w14:textId="77777777" w:rsidR="00014CED" w:rsidRPr="00014CED" w:rsidRDefault="00014CED" w:rsidP="00DA1B87">
      <w:pPr>
        <w:tabs>
          <w:tab w:val="left" w:pos="567"/>
        </w:tabs>
        <w:ind w:left="426" w:hanging="284"/>
        <w:rPr>
          <w:rFonts w:ascii="Garamond" w:hAnsi="Garamond"/>
        </w:rPr>
      </w:pPr>
    </w:p>
    <w:p w14:paraId="7AE0EC82" w14:textId="686C4CF0" w:rsidR="00014CED" w:rsidRDefault="00014CED" w:rsidP="00DA1B87">
      <w:pPr>
        <w:rPr>
          <w:rFonts w:ascii="Garamond" w:hAnsi="Garamond"/>
        </w:rPr>
      </w:pPr>
      <w:r w:rsidRPr="00014CED">
        <w:rPr>
          <w:rFonts w:ascii="Garamond" w:hAnsi="Garamond"/>
          <w:b/>
        </w:rPr>
        <w:t>Práticas pedagógicas</w:t>
      </w:r>
      <w:r w:rsidRPr="00014CED">
        <w:rPr>
          <w:rFonts w:ascii="Garamond" w:hAnsi="Garamond"/>
        </w:rPr>
        <w:t xml:space="preserve"> (a serem desenvolvidas </w:t>
      </w:r>
      <w:r w:rsidR="00C11644">
        <w:rPr>
          <w:rFonts w:ascii="Garamond" w:hAnsi="Garamond"/>
        </w:rPr>
        <w:t xml:space="preserve">também </w:t>
      </w:r>
      <w:r w:rsidRPr="00014CED">
        <w:rPr>
          <w:rFonts w:ascii="Garamond" w:hAnsi="Garamond"/>
        </w:rPr>
        <w:t>em ambiente on-line)</w:t>
      </w:r>
      <w:r w:rsidR="00DA1B87">
        <w:rPr>
          <w:rFonts w:ascii="Garamond" w:hAnsi="Garamond"/>
        </w:rPr>
        <w:t xml:space="preserve">. </w:t>
      </w:r>
      <w:r w:rsidRPr="00014CED">
        <w:rPr>
          <w:rFonts w:ascii="Garamond" w:hAnsi="Garamond"/>
        </w:rPr>
        <w:t>Trabalho conjunto com a disciplina IPF, inclusive tratando de textos em comum.</w:t>
      </w:r>
    </w:p>
    <w:p w14:paraId="7C876C3C" w14:textId="72503008" w:rsidR="00FE3BE6" w:rsidRDefault="00FE3BE6" w:rsidP="00B46605">
      <w:pPr>
        <w:jc w:val="both"/>
        <w:rPr>
          <w:rFonts w:ascii="Garamond" w:hAnsi="Garamond"/>
        </w:rPr>
      </w:pPr>
    </w:p>
    <w:p w14:paraId="094F9507" w14:textId="23FC5FEA" w:rsidR="00FE3BE6" w:rsidRPr="00DA1B87" w:rsidRDefault="00FE3BE6" w:rsidP="00B46605">
      <w:pPr>
        <w:jc w:val="both"/>
        <w:rPr>
          <w:rFonts w:ascii="Garamond" w:hAnsi="Garamond"/>
          <w:b/>
          <w:bCs/>
        </w:rPr>
      </w:pPr>
      <w:r w:rsidRPr="00DA1B87">
        <w:rPr>
          <w:rFonts w:ascii="Garamond" w:hAnsi="Garamond"/>
          <w:b/>
          <w:bCs/>
        </w:rPr>
        <w:t xml:space="preserve">O curso, na atual forma remoto, contará com a </w:t>
      </w:r>
      <w:proofErr w:type="gramStart"/>
      <w:r w:rsidRPr="00DA1B87">
        <w:rPr>
          <w:rFonts w:ascii="Garamond" w:hAnsi="Garamond"/>
          <w:b/>
          <w:bCs/>
        </w:rPr>
        <w:t xml:space="preserve">plataforma </w:t>
      </w:r>
      <w:r w:rsidRPr="00DA1B87">
        <w:rPr>
          <w:rFonts w:ascii="Garamond" w:hAnsi="Garamond"/>
          <w:b/>
          <w:bCs/>
          <w:i/>
          <w:iCs/>
        </w:rPr>
        <w:t>Aprender</w:t>
      </w:r>
      <w:proofErr w:type="gramEnd"/>
      <w:r w:rsidRPr="00DA1B87">
        <w:rPr>
          <w:rFonts w:ascii="Garamond" w:hAnsi="Garamond"/>
          <w:b/>
          <w:bCs/>
          <w:i/>
          <w:iCs/>
        </w:rPr>
        <w:t xml:space="preserve"> 3</w:t>
      </w:r>
      <w:r w:rsidRPr="00DA1B87">
        <w:rPr>
          <w:rFonts w:ascii="Garamond" w:hAnsi="Garamond"/>
          <w:b/>
          <w:bCs/>
        </w:rPr>
        <w:t xml:space="preserve"> como suporte de vídeos e exercícios. O curso terá uma aula síncrona por semana, em um dos horários </w:t>
      </w:r>
      <w:r w:rsidR="00B13478" w:rsidRPr="00DA1B87">
        <w:rPr>
          <w:rFonts w:ascii="Garamond" w:hAnsi="Garamond"/>
          <w:b/>
          <w:bCs/>
        </w:rPr>
        <w:t>da grade, e esta aula será disponibilizada aos estudantes em vídeo, caso haja problemas de conexão. Se possível, também disponibilizaremos as aulas em transcrição textual. As faltas serão computadas pelos exercícios entregues.</w:t>
      </w:r>
    </w:p>
    <w:p w14:paraId="21DE1F9B" w14:textId="1DD0751F" w:rsidR="00B46605" w:rsidRDefault="00B46605" w:rsidP="00B46605">
      <w:pPr>
        <w:jc w:val="both"/>
        <w:rPr>
          <w:rFonts w:ascii="Garamond" w:hAnsi="Garamond"/>
        </w:rPr>
      </w:pPr>
    </w:p>
    <w:p w14:paraId="6129E93F" w14:textId="77777777" w:rsidR="00DA1B87" w:rsidRDefault="00DA1B87" w:rsidP="00B46605">
      <w:pPr>
        <w:jc w:val="both"/>
        <w:rPr>
          <w:rFonts w:ascii="Garamond" w:hAnsi="Garamond"/>
        </w:rPr>
      </w:pPr>
    </w:p>
    <w:p w14:paraId="616F31D5" w14:textId="77777777" w:rsidR="00014CED" w:rsidRDefault="00014CED" w:rsidP="00B46605">
      <w:pPr>
        <w:jc w:val="both"/>
        <w:rPr>
          <w:rFonts w:ascii="Garamond" w:hAnsi="Garamond"/>
          <w:b/>
        </w:rPr>
      </w:pPr>
      <w:r w:rsidRPr="00014CED">
        <w:rPr>
          <w:rFonts w:ascii="Garamond" w:hAnsi="Garamond"/>
          <w:b/>
        </w:rPr>
        <w:lastRenderedPageBreak/>
        <w:t>Redação: paráfrase, citação, comentário, argumentação</w:t>
      </w:r>
    </w:p>
    <w:p w14:paraId="01D79EE3" w14:textId="77777777" w:rsidR="00B46605" w:rsidRDefault="00B46605" w:rsidP="00B46605">
      <w:pPr>
        <w:jc w:val="both"/>
        <w:rPr>
          <w:rFonts w:ascii="Garamond" w:hAnsi="Garamond"/>
          <w:b/>
        </w:rPr>
      </w:pPr>
    </w:p>
    <w:p w14:paraId="47F70A29" w14:textId="77777777" w:rsidR="00014CED" w:rsidRPr="00014CED" w:rsidRDefault="00014CED" w:rsidP="00B46605">
      <w:pPr>
        <w:jc w:val="both"/>
        <w:rPr>
          <w:rFonts w:ascii="Garamond" w:hAnsi="Garamond"/>
        </w:rPr>
      </w:pPr>
      <w:r w:rsidRPr="00014CED">
        <w:rPr>
          <w:rFonts w:ascii="Garamond" w:hAnsi="Garamond"/>
          <w:b/>
        </w:rPr>
        <w:t>Exercício 1</w:t>
      </w:r>
      <w:r w:rsidRPr="00014CED">
        <w:rPr>
          <w:rFonts w:ascii="Garamond" w:hAnsi="Garamond"/>
        </w:rPr>
        <w:t>: Leitura analítica do texto “Resposta à pergunta, o que é Esclarecimento?”</w:t>
      </w:r>
    </w:p>
    <w:p w14:paraId="6B4D9A5D" w14:textId="77777777" w:rsidR="00014CED" w:rsidRPr="00014CED" w:rsidRDefault="00014CED" w:rsidP="00B46605">
      <w:pPr>
        <w:jc w:val="both"/>
        <w:rPr>
          <w:rFonts w:ascii="Garamond" w:hAnsi="Garamond"/>
        </w:rPr>
      </w:pPr>
      <w:r w:rsidRPr="00014CED">
        <w:rPr>
          <w:rFonts w:ascii="Garamond" w:hAnsi="Garamond"/>
          <w:b/>
        </w:rPr>
        <w:t>Exercício 2</w:t>
      </w:r>
      <w:r w:rsidRPr="00014CED">
        <w:rPr>
          <w:rFonts w:ascii="Garamond" w:hAnsi="Garamond"/>
        </w:rPr>
        <w:t>: Paráfrase e comentário de trechos escolhidos dos textos lidos</w:t>
      </w:r>
    </w:p>
    <w:p w14:paraId="1B27DFF8" w14:textId="5563AAA2" w:rsidR="00014CED" w:rsidRDefault="00014CED" w:rsidP="00B46605">
      <w:pPr>
        <w:jc w:val="both"/>
        <w:rPr>
          <w:rFonts w:ascii="Garamond" w:hAnsi="Garamond"/>
        </w:rPr>
      </w:pPr>
      <w:r w:rsidRPr="00014CED">
        <w:rPr>
          <w:rFonts w:ascii="Garamond" w:hAnsi="Garamond"/>
          <w:b/>
        </w:rPr>
        <w:t>Exercício</w:t>
      </w:r>
      <w:r w:rsidR="00DA1B87">
        <w:rPr>
          <w:rFonts w:ascii="Garamond" w:hAnsi="Garamond"/>
          <w:b/>
        </w:rPr>
        <w:t xml:space="preserve"> </w:t>
      </w:r>
      <w:r w:rsidRPr="00014CED">
        <w:rPr>
          <w:rFonts w:ascii="Garamond" w:hAnsi="Garamond"/>
          <w:b/>
        </w:rPr>
        <w:t>3</w:t>
      </w:r>
      <w:r w:rsidRPr="00014CED">
        <w:rPr>
          <w:rFonts w:ascii="Garamond" w:hAnsi="Garamond"/>
        </w:rPr>
        <w:t xml:space="preserve">: A partir da comparação entre duas formas de se compreender a tradição metafísica, expor </w:t>
      </w:r>
      <w:proofErr w:type="spellStart"/>
      <w:r w:rsidRPr="00014CED">
        <w:rPr>
          <w:rFonts w:ascii="Garamond" w:hAnsi="Garamond"/>
        </w:rPr>
        <w:t>argumentativamente</w:t>
      </w:r>
      <w:proofErr w:type="spellEnd"/>
      <w:r w:rsidRPr="00014CED">
        <w:rPr>
          <w:rFonts w:ascii="Garamond" w:hAnsi="Garamond"/>
        </w:rPr>
        <w:t xml:space="preserve"> a disputa entre </w:t>
      </w:r>
      <w:proofErr w:type="spellStart"/>
      <w:r w:rsidRPr="00014CED">
        <w:rPr>
          <w:rFonts w:ascii="Garamond" w:hAnsi="Garamond"/>
        </w:rPr>
        <w:t>Carnap</w:t>
      </w:r>
      <w:proofErr w:type="spellEnd"/>
      <w:r w:rsidRPr="00014CED">
        <w:rPr>
          <w:rFonts w:ascii="Garamond" w:hAnsi="Garamond"/>
        </w:rPr>
        <w:t xml:space="preserve"> e Heidegger.</w:t>
      </w:r>
    </w:p>
    <w:p w14:paraId="12987913" w14:textId="5E1B5961" w:rsidR="00DB73B6" w:rsidRPr="00014CED" w:rsidRDefault="00DB73B6" w:rsidP="00B46605">
      <w:pPr>
        <w:jc w:val="both"/>
        <w:rPr>
          <w:rFonts w:ascii="Garamond" w:hAnsi="Garamond"/>
        </w:rPr>
      </w:pPr>
      <w:r w:rsidRPr="00DB73B6">
        <w:rPr>
          <w:rFonts w:ascii="Garamond" w:hAnsi="Garamond"/>
          <w:b/>
          <w:bCs/>
        </w:rPr>
        <w:t>Exercício 4:</w:t>
      </w:r>
      <w:r>
        <w:rPr>
          <w:rFonts w:ascii="Garamond" w:hAnsi="Garamond"/>
        </w:rPr>
        <w:t xml:space="preserve"> Pesquisa bibliográfica e citação formal.</w:t>
      </w:r>
    </w:p>
    <w:p w14:paraId="63C7DC12" w14:textId="6A163E70" w:rsidR="000849F4" w:rsidRDefault="00014CED" w:rsidP="00B46605">
      <w:pPr>
        <w:jc w:val="both"/>
        <w:rPr>
          <w:rFonts w:ascii="Garamond" w:hAnsi="Garamond"/>
        </w:rPr>
      </w:pPr>
      <w:r w:rsidRPr="00014CED">
        <w:rPr>
          <w:rFonts w:ascii="Garamond" w:hAnsi="Garamond"/>
          <w:b/>
        </w:rPr>
        <w:t>Avaliação</w:t>
      </w:r>
      <w:r w:rsidRPr="00014CED">
        <w:rPr>
          <w:rFonts w:ascii="Garamond" w:hAnsi="Garamond"/>
        </w:rPr>
        <w:t>: Atividades pedagógicas em ambiente on-line e duas avaliações dissertativas</w:t>
      </w:r>
      <w:r w:rsidR="00B13478">
        <w:rPr>
          <w:rFonts w:ascii="Garamond" w:hAnsi="Garamond"/>
        </w:rPr>
        <w:t>, em ambiente online.</w:t>
      </w:r>
    </w:p>
    <w:p w14:paraId="05529A79" w14:textId="77777777" w:rsidR="00817269" w:rsidRPr="00014CED" w:rsidRDefault="00817269" w:rsidP="00B46605">
      <w:pPr>
        <w:jc w:val="both"/>
        <w:rPr>
          <w:rFonts w:ascii="Garamond" w:hAnsi="Garamond"/>
        </w:rPr>
      </w:pPr>
    </w:p>
    <w:p w14:paraId="1AF9E24A" w14:textId="0FDFD370" w:rsidR="00817269" w:rsidRDefault="00014CED" w:rsidP="00BB260F">
      <w:pPr>
        <w:jc w:val="both"/>
        <w:rPr>
          <w:rFonts w:ascii="Garamond" w:hAnsi="Garamond"/>
          <w:b/>
        </w:rPr>
      </w:pPr>
      <w:r w:rsidRPr="00817269">
        <w:rPr>
          <w:rFonts w:ascii="Garamond" w:hAnsi="Garamond"/>
          <w:b/>
        </w:rPr>
        <w:t>Bibliografia auxiliar</w:t>
      </w:r>
    </w:p>
    <w:p w14:paraId="18BF1A53" w14:textId="77777777" w:rsidR="00BB260F" w:rsidRPr="00BB260F" w:rsidRDefault="00BB260F" w:rsidP="00BB260F">
      <w:pPr>
        <w:jc w:val="both"/>
        <w:rPr>
          <w:rFonts w:ascii="Garamond" w:hAnsi="Garamond"/>
          <w:b/>
        </w:rPr>
      </w:pPr>
    </w:p>
    <w:p w14:paraId="7F6AE9C0" w14:textId="77777777" w:rsidR="00817269" w:rsidRPr="00015425" w:rsidRDefault="00817269" w:rsidP="00817269">
      <w:pPr>
        <w:ind w:left="360" w:hanging="360"/>
        <w:jc w:val="both"/>
        <w:rPr>
          <w:rFonts w:ascii="Garamond" w:hAnsi="Garamond"/>
        </w:rPr>
      </w:pPr>
      <w:r w:rsidRPr="00015425">
        <w:rPr>
          <w:rFonts w:ascii="Garamond" w:hAnsi="Garamond"/>
        </w:rPr>
        <w:t xml:space="preserve">D’AGOSTINI, Franca. </w:t>
      </w:r>
      <w:r w:rsidRPr="00015425">
        <w:rPr>
          <w:rFonts w:ascii="Garamond" w:hAnsi="Garamond"/>
          <w:i/>
        </w:rPr>
        <w:t>Analíticos e Continentais.</w:t>
      </w:r>
      <w:r w:rsidRPr="00015425">
        <w:rPr>
          <w:rFonts w:ascii="Garamond" w:hAnsi="Garamond"/>
        </w:rPr>
        <w:t xml:space="preserve"> São Leopoldo: </w:t>
      </w:r>
      <w:proofErr w:type="spellStart"/>
      <w:r w:rsidRPr="00015425">
        <w:rPr>
          <w:rFonts w:ascii="Garamond" w:hAnsi="Garamond"/>
        </w:rPr>
        <w:t>Unisinos</w:t>
      </w:r>
      <w:proofErr w:type="spellEnd"/>
      <w:r w:rsidRPr="00015425">
        <w:rPr>
          <w:rFonts w:ascii="Garamond" w:hAnsi="Garamond"/>
        </w:rPr>
        <w:t>, 2002.</w:t>
      </w:r>
    </w:p>
    <w:p w14:paraId="439665C8" w14:textId="77777777" w:rsidR="00817269" w:rsidRPr="00015425" w:rsidRDefault="00817269" w:rsidP="00817269">
      <w:pPr>
        <w:ind w:left="360" w:hanging="360"/>
        <w:jc w:val="both"/>
        <w:rPr>
          <w:rFonts w:ascii="Garamond" w:hAnsi="Garamond"/>
        </w:rPr>
      </w:pPr>
      <w:r w:rsidRPr="00015425">
        <w:rPr>
          <w:rFonts w:ascii="Garamond" w:hAnsi="Garamond"/>
        </w:rPr>
        <w:t xml:space="preserve">HABERMAS, J. </w:t>
      </w:r>
      <w:r w:rsidRPr="00015425">
        <w:rPr>
          <w:rFonts w:ascii="Garamond" w:hAnsi="Garamond"/>
          <w:i/>
        </w:rPr>
        <w:t>O discurso filosófico da modernidade</w:t>
      </w:r>
      <w:r w:rsidRPr="00015425">
        <w:rPr>
          <w:rFonts w:ascii="Garamond" w:hAnsi="Garamond"/>
        </w:rPr>
        <w:t xml:space="preserve">. Trad. Luiz </w:t>
      </w:r>
      <w:proofErr w:type="spellStart"/>
      <w:r w:rsidRPr="00015425">
        <w:rPr>
          <w:rFonts w:ascii="Garamond" w:hAnsi="Garamond"/>
        </w:rPr>
        <w:t>Repa</w:t>
      </w:r>
      <w:proofErr w:type="spellEnd"/>
      <w:r w:rsidRPr="00015425">
        <w:rPr>
          <w:rFonts w:ascii="Garamond" w:hAnsi="Garamond"/>
        </w:rPr>
        <w:t xml:space="preserve"> e Rodnei Nascimento. São Paulo: Martins Fontes, 2000.</w:t>
      </w:r>
    </w:p>
    <w:p w14:paraId="7BCB8D62" w14:textId="77777777" w:rsidR="00817269" w:rsidRPr="00015425" w:rsidRDefault="00817269" w:rsidP="00817269">
      <w:pPr>
        <w:ind w:left="360" w:hanging="360"/>
        <w:jc w:val="both"/>
        <w:rPr>
          <w:rFonts w:ascii="Garamond" w:hAnsi="Garamond"/>
        </w:rPr>
      </w:pPr>
      <w:r w:rsidRPr="00015425">
        <w:rPr>
          <w:rFonts w:ascii="Garamond" w:hAnsi="Garamond"/>
        </w:rPr>
        <w:t xml:space="preserve">HEGEL, Georg W. F. </w:t>
      </w:r>
      <w:r w:rsidRPr="00015425">
        <w:rPr>
          <w:rFonts w:ascii="Garamond" w:hAnsi="Garamond"/>
          <w:i/>
        </w:rPr>
        <w:t>Fenomenologia do Espírito</w:t>
      </w:r>
      <w:r w:rsidRPr="00015425">
        <w:rPr>
          <w:rFonts w:ascii="Garamond" w:hAnsi="Garamond"/>
        </w:rPr>
        <w:t xml:space="preserve">. Trad. Paulo Meneses et </w:t>
      </w:r>
      <w:proofErr w:type="spellStart"/>
      <w:r w:rsidRPr="00015425">
        <w:rPr>
          <w:rFonts w:ascii="Garamond" w:hAnsi="Garamond"/>
        </w:rPr>
        <w:t>alii.Petrópolis</w:t>
      </w:r>
      <w:proofErr w:type="spellEnd"/>
      <w:r w:rsidRPr="00015425">
        <w:rPr>
          <w:rFonts w:ascii="Garamond" w:hAnsi="Garamond"/>
        </w:rPr>
        <w:t xml:space="preserve">: Vozes, </w:t>
      </w:r>
    </w:p>
    <w:p w14:paraId="4AFBDFBD" w14:textId="77777777" w:rsidR="00817269" w:rsidRPr="00015425" w:rsidRDefault="00817269" w:rsidP="00817269">
      <w:pPr>
        <w:ind w:left="360" w:hanging="360"/>
        <w:jc w:val="both"/>
        <w:rPr>
          <w:rFonts w:ascii="Garamond" w:hAnsi="Garamond"/>
        </w:rPr>
      </w:pPr>
      <w:r w:rsidRPr="00015425">
        <w:rPr>
          <w:rFonts w:ascii="Garamond" w:hAnsi="Garamond"/>
        </w:rPr>
        <w:t xml:space="preserve">LACOSTE, Jean. </w:t>
      </w:r>
      <w:r w:rsidRPr="00015425">
        <w:rPr>
          <w:rFonts w:ascii="Garamond" w:hAnsi="Garamond"/>
          <w:i/>
        </w:rPr>
        <w:t>A Filosofia no século XX.</w:t>
      </w:r>
      <w:r w:rsidRPr="00015425">
        <w:rPr>
          <w:rFonts w:ascii="Garamond" w:hAnsi="Garamond"/>
        </w:rPr>
        <w:t xml:space="preserve"> Campinas: Papirus, 1980.</w:t>
      </w:r>
    </w:p>
    <w:p w14:paraId="3BC3284F" w14:textId="77777777" w:rsidR="00817269" w:rsidRPr="00015425" w:rsidRDefault="00817269" w:rsidP="00817269">
      <w:pPr>
        <w:ind w:left="360" w:hanging="360"/>
        <w:jc w:val="both"/>
        <w:rPr>
          <w:rFonts w:ascii="Garamond" w:hAnsi="Garamond"/>
        </w:rPr>
      </w:pPr>
      <w:r w:rsidRPr="00015425">
        <w:rPr>
          <w:rFonts w:ascii="Garamond" w:hAnsi="Garamond"/>
        </w:rPr>
        <w:t xml:space="preserve">NUNES, Benedito. </w:t>
      </w:r>
      <w:r w:rsidRPr="00015425">
        <w:rPr>
          <w:rFonts w:ascii="Garamond" w:hAnsi="Garamond"/>
          <w:i/>
        </w:rPr>
        <w:t>A Filosofia Contemporânea</w:t>
      </w:r>
      <w:r w:rsidRPr="00015425">
        <w:rPr>
          <w:rFonts w:ascii="Garamond" w:hAnsi="Garamond"/>
        </w:rPr>
        <w:t>. Rio de Janeiro: Livro técnico, 1967.</w:t>
      </w:r>
    </w:p>
    <w:p w14:paraId="723EA2DE" w14:textId="77777777" w:rsidR="00817269" w:rsidRPr="00015425" w:rsidRDefault="00817269" w:rsidP="00817269">
      <w:pPr>
        <w:ind w:left="360" w:hanging="360"/>
        <w:jc w:val="both"/>
        <w:rPr>
          <w:rFonts w:ascii="Garamond" w:hAnsi="Garamond"/>
        </w:rPr>
      </w:pPr>
      <w:r w:rsidRPr="00015425">
        <w:rPr>
          <w:rFonts w:ascii="Garamond" w:hAnsi="Garamond"/>
        </w:rPr>
        <w:t xml:space="preserve">SCHOPENHAUER, Arthur. </w:t>
      </w:r>
      <w:r w:rsidRPr="00015425">
        <w:rPr>
          <w:rFonts w:ascii="Garamond" w:hAnsi="Garamond"/>
          <w:i/>
        </w:rPr>
        <w:t>Sobre a filosofia universitária</w:t>
      </w:r>
      <w:r w:rsidRPr="00015425">
        <w:rPr>
          <w:rFonts w:ascii="Garamond" w:hAnsi="Garamond"/>
        </w:rPr>
        <w:t>. Trad. Maria Lúcia Cacciola e Márcio Suzuki, São Paulo: Martin Fontes, 2001.</w:t>
      </w:r>
    </w:p>
    <w:p w14:paraId="2679D2C7" w14:textId="597F9E11" w:rsidR="00817269" w:rsidRPr="00015425" w:rsidRDefault="00817269" w:rsidP="00BB260F">
      <w:pPr>
        <w:ind w:left="360" w:hanging="360"/>
        <w:jc w:val="both"/>
        <w:rPr>
          <w:rFonts w:ascii="Garamond" w:hAnsi="Garamond"/>
        </w:rPr>
      </w:pPr>
      <w:r w:rsidRPr="00015425">
        <w:rPr>
          <w:rFonts w:ascii="Garamond" w:hAnsi="Garamond"/>
        </w:rPr>
        <w:t xml:space="preserve">NIETZSCHE, F </w:t>
      </w:r>
      <w:r w:rsidRPr="00015425">
        <w:rPr>
          <w:rFonts w:ascii="Garamond" w:hAnsi="Garamond"/>
          <w:i/>
        </w:rPr>
        <w:t>Além do bem e do mal</w:t>
      </w:r>
      <w:r w:rsidRPr="00015425">
        <w:rPr>
          <w:rFonts w:ascii="Garamond" w:hAnsi="Garamond"/>
        </w:rPr>
        <w:t>. Trad. Paulo César Lima de Souza. São Paulo: Cia das letras, 2005.</w:t>
      </w:r>
    </w:p>
    <w:p w14:paraId="2A97D77D" w14:textId="77777777" w:rsidR="00817269" w:rsidRPr="00015425" w:rsidRDefault="00817269" w:rsidP="00817269">
      <w:pPr>
        <w:jc w:val="right"/>
        <w:rPr>
          <w:rFonts w:ascii="Garamond" w:hAnsi="Garamond"/>
          <w:b/>
          <w:sz w:val="22"/>
          <w:szCs w:val="22"/>
        </w:rPr>
      </w:pPr>
      <w:r w:rsidRPr="00015425">
        <w:rPr>
          <w:rFonts w:ascii="Garamond" w:hAnsi="Garamond"/>
          <w:b/>
          <w:sz w:val="22"/>
          <w:szCs w:val="22"/>
        </w:rPr>
        <w:t>Cronograma</w:t>
      </w:r>
    </w:p>
    <w:tbl>
      <w:tblPr>
        <w:tblW w:w="86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2226"/>
        <w:gridCol w:w="2153"/>
        <w:gridCol w:w="2151"/>
      </w:tblGrid>
      <w:tr w:rsidR="00817269" w:rsidRPr="002733D5" w14:paraId="6B6128A3" w14:textId="77777777" w:rsidTr="00817269">
        <w:tc>
          <w:tcPr>
            <w:tcW w:w="2157" w:type="dxa"/>
            <w:shd w:val="clear" w:color="auto" w:fill="auto"/>
          </w:tcPr>
          <w:p w14:paraId="1E329CEC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1</w:t>
            </w:r>
          </w:p>
          <w:p w14:paraId="16BABA4A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33D5">
              <w:rPr>
                <w:rFonts w:ascii="Garamond" w:hAnsi="Garamond"/>
                <w:sz w:val="22"/>
                <w:szCs w:val="22"/>
              </w:rPr>
              <w:t>Apresentação do curso.</w:t>
            </w:r>
          </w:p>
        </w:tc>
        <w:tc>
          <w:tcPr>
            <w:tcW w:w="2226" w:type="dxa"/>
            <w:shd w:val="clear" w:color="auto" w:fill="auto"/>
          </w:tcPr>
          <w:p w14:paraId="14897756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2</w:t>
            </w:r>
          </w:p>
          <w:p w14:paraId="78B3D889" w14:textId="77777777" w:rsidR="00817269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Jorge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Luis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Borges,</w:t>
            </w:r>
          </w:p>
          <w:p w14:paraId="2686E5C0" w14:textId="77777777" w:rsidR="00817269" w:rsidRPr="00817269" w:rsidRDefault="00817269" w:rsidP="00C11644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817269">
              <w:rPr>
                <w:rFonts w:ascii="Garamond" w:hAnsi="Garamond"/>
                <w:i/>
                <w:sz w:val="22"/>
                <w:szCs w:val="22"/>
              </w:rPr>
              <w:t xml:space="preserve">Pierre </w:t>
            </w:r>
            <w:proofErr w:type="spellStart"/>
            <w:r w:rsidRPr="00817269">
              <w:rPr>
                <w:rFonts w:ascii="Garamond" w:hAnsi="Garamond"/>
                <w:i/>
                <w:sz w:val="22"/>
                <w:szCs w:val="22"/>
              </w:rPr>
              <w:t>Menard</w:t>
            </w:r>
            <w:proofErr w:type="spellEnd"/>
            <w:r w:rsidRPr="00817269">
              <w:rPr>
                <w:rFonts w:ascii="Garamond" w:hAnsi="Garamond"/>
                <w:i/>
                <w:sz w:val="22"/>
                <w:szCs w:val="22"/>
              </w:rPr>
              <w:t>, autor de Dom Quixote</w:t>
            </w:r>
          </w:p>
        </w:tc>
        <w:tc>
          <w:tcPr>
            <w:tcW w:w="2153" w:type="dxa"/>
            <w:shd w:val="clear" w:color="auto" w:fill="auto"/>
          </w:tcPr>
          <w:p w14:paraId="2028B278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3</w:t>
            </w:r>
          </w:p>
          <w:p w14:paraId="54537684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Goldschmidt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Loraux</w:t>
            </w:r>
            <w:proofErr w:type="spellEnd"/>
          </w:p>
        </w:tc>
        <w:tc>
          <w:tcPr>
            <w:tcW w:w="2151" w:type="dxa"/>
            <w:shd w:val="clear" w:color="auto" w:fill="auto"/>
          </w:tcPr>
          <w:p w14:paraId="20F68663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4</w:t>
            </w:r>
          </w:p>
          <w:p w14:paraId="2C8E550A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Kant, </w:t>
            </w:r>
            <w:r w:rsidRPr="00817269">
              <w:rPr>
                <w:rFonts w:ascii="Garamond" w:hAnsi="Garamond"/>
                <w:i/>
                <w:sz w:val="22"/>
                <w:szCs w:val="22"/>
              </w:rPr>
              <w:t>Ideia de uma história de um ponto de vista cosmopolita</w:t>
            </w:r>
          </w:p>
        </w:tc>
      </w:tr>
      <w:tr w:rsidR="00817269" w:rsidRPr="002733D5" w14:paraId="772341DF" w14:textId="77777777" w:rsidTr="00817269">
        <w:tc>
          <w:tcPr>
            <w:tcW w:w="2157" w:type="dxa"/>
            <w:shd w:val="clear" w:color="auto" w:fill="auto"/>
          </w:tcPr>
          <w:p w14:paraId="0960E469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5</w:t>
            </w:r>
          </w:p>
          <w:p w14:paraId="652758E6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Exercício de leitura</w:t>
            </w:r>
          </w:p>
        </w:tc>
        <w:tc>
          <w:tcPr>
            <w:tcW w:w="2226" w:type="dxa"/>
            <w:shd w:val="clear" w:color="auto" w:fill="auto"/>
          </w:tcPr>
          <w:p w14:paraId="318A57B5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6</w:t>
            </w:r>
          </w:p>
          <w:p w14:paraId="235380AA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33D5">
              <w:rPr>
                <w:rFonts w:ascii="Garamond" w:hAnsi="Garamond"/>
                <w:sz w:val="22"/>
                <w:szCs w:val="22"/>
              </w:rPr>
              <w:t xml:space="preserve"> Aula expositiva sobre a modernidade em Kant</w:t>
            </w:r>
          </w:p>
        </w:tc>
        <w:tc>
          <w:tcPr>
            <w:tcW w:w="2153" w:type="dxa"/>
            <w:shd w:val="clear" w:color="auto" w:fill="auto"/>
          </w:tcPr>
          <w:p w14:paraId="557BBF4A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7</w:t>
            </w:r>
          </w:p>
          <w:p w14:paraId="0766694E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33D5">
              <w:rPr>
                <w:rFonts w:ascii="Garamond" w:hAnsi="Garamond"/>
                <w:sz w:val="22"/>
                <w:szCs w:val="22"/>
              </w:rPr>
              <w:t xml:space="preserve">Leitura do texto de Hegel </w:t>
            </w:r>
          </w:p>
          <w:p w14:paraId="7EE28CA1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51" w:type="dxa"/>
            <w:shd w:val="clear" w:color="auto" w:fill="auto"/>
          </w:tcPr>
          <w:p w14:paraId="5439FEA3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8</w:t>
            </w:r>
          </w:p>
          <w:p w14:paraId="4FEAA0AF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33D5">
              <w:rPr>
                <w:rFonts w:ascii="Garamond" w:hAnsi="Garamond"/>
                <w:sz w:val="22"/>
                <w:szCs w:val="22"/>
              </w:rPr>
              <w:t xml:space="preserve">Leitura do texto de Hegel </w:t>
            </w:r>
          </w:p>
        </w:tc>
      </w:tr>
      <w:tr w:rsidR="00817269" w:rsidRPr="002733D5" w14:paraId="3EC876E6" w14:textId="77777777" w:rsidTr="00817269">
        <w:tc>
          <w:tcPr>
            <w:tcW w:w="2157" w:type="dxa"/>
            <w:shd w:val="clear" w:color="auto" w:fill="auto"/>
          </w:tcPr>
          <w:p w14:paraId="1EA30239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9</w:t>
            </w:r>
          </w:p>
          <w:p w14:paraId="6E990212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Leitura do texto de Hegel </w:t>
            </w:r>
          </w:p>
        </w:tc>
        <w:tc>
          <w:tcPr>
            <w:tcW w:w="2226" w:type="dxa"/>
            <w:shd w:val="clear" w:color="auto" w:fill="auto"/>
          </w:tcPr>
          <w:p w14:paraId="7EF163AC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10</w:t>
            </w:r>
            <w:r w:rsidRPr="002733D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0D89B67F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33D5">
              <w:rPr>
                <w:rFonts w:ascii="Garamond" w:hAnsi="Garamond"/>
                <w:sz w:val="22"/>
                <w:szCs w:val="22"/>
              </w:rPr>
              <w:t xml:space="preserve">Leitura do texto de Hegel </w:t>
            </w:r>
          </w:p>
        </w:tc>
        <w:tc>
          <w:tcPr>
            <w:tcW w:w="2153" w:type="dxa"/>
            <w:shd w:val="clear" w:color="auto" w:fill="auto"/>
          </w:tcPr>
          <w:p w14:paraId="772AE719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11</w:t>
            </w:r>
          </w:p>
          <w:p w14:paraId="43F0966E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33D5">
              <w:rPr>
                <w:rFonts w:ascii="Garamond" w:hAnsi="Garamond"/>
                <w:sz w:val="22"/>
                <w:szCs w:val="22"/>
              </w:rPr>
              <w:t xml:space="preserve">Nietzsche e a crítica à história  da filosofia </w:t>
            </w:r>
          </w:p>
          <w:p w14:paraId="7FC7C69C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51" w:type="dxa"/>
            <w:shd w:val="clear" w:color="auto" w:fill="auto"/>
          </w:tcPr>
          <w:p w14:paraId="2E1B47E8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12</w:t>
            </w:r>
          </w:p>
          <w:p w14:paraId="67A26539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33D5">
              <w:rPr>
                <w:rFonts w:ascii="Garamond" w:hAnsi="Garamond"/>
                <w:sz w:val="22"/>
                <w:szCs w:val="22"/>
              </w:rPr>
              <w:t xml:space="preserve">Nietzsche e a crítica à história  da filosofia </w:t>
            </w:r>
          </w:p>
          <w:p w14:paraId="5C1222A8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817269" w:rsidRPr="002733D5" w14:paraId="4BE07A55" w14:textId="77777777" w:rsidTr="00817269">
        <w:tc>
          <w:tcPr>
            <w:tcW w:w="2157" w:type="dxa"/>
            <w:shd w:val="clear" w:color="auto" w:fill="auto"/>
          </w:tcPr>
          <w:p w14:paraId="2B8636AA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13</w:t>
            </w:r>
          </w:p>
          <w:p w14:paraId="56EBDAD1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</w:p>
          <w:p w14:paraId="31367392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33D5">
              <w:rPr>
                <w:rFonts w:ascii="Garamond" w:hAnsi="Garamond"/>
                <w:sz w:val="22"/>
                <w:szCs w:val="22"/>
              </w:rPr>
              <w:t>Problemas filosóficos legados à contemporaneidade: o sujeito moderno e a noção de progresso.</w:t>
            </w:r>
          </w:p>
        </w:tc>
        <w:tc>
          <w:tcPr>
            <w:tcW w:w="2226" w:type="dxa"/>
            <w:shd w:val="clear" w:color="auto" w:fill="auto"/>
          </w:tcPr>
          <w:p w14:paraId="10FC743F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14</w:t>
            </w:r>
          </w:p>
          <w:p w14:paraId="40043DF3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DC95B6E" w14:textId="77777777" w:rsidR="00817269" w:rsidRPr="00817269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17269">
              <w:rPr>
                <w:rFonts w:ascii="Garamond" w:hAnsi="Garamond"/>
                <w:sz w:val="22"/>
                <w:szCs w:val="22"/>
              </w:rPr>
              <w:t>Excurso sobre o Progresso</w:t>
            </w:r>
          </w:p>
        </w:tc>
        <w:tc>
          <w:tcPr>
            <w:tcW w:w="2153" w:type="dxa"/>
            <w:shd w:val="clear" w:color="auto" w:fill="auto"/>
          </w:tcPr>
          <w:p w14:paraId="30C58818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15</w:t>
            </w:r>
          </w:p>
          <w:p w14:paraId="2502C162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Exercício de citação</w:t>
            </w:r>
          </w:p>
        </w:tc>
        <w:tc>
          <w:tcPr>
            <w:tcW w:w="2151" w:type="dxa"/>
            <w:shd w:val="clear" w:color="auto" w:fill="auto"/>
          </w:tcPr>
          <w:p w14:paraId="75C19D12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16</w:t>
            </w:r>
          </w:p>
          <w:p w14:paraId="1FB3BEE4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</w:p>
          <w:p w14:paraId="4DAEF457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sz w:val="22"/>
                <w:szCs w:val="22"/>
              </w:rPr>
              <w:t>Primeira avaliação: prova escrita</w:t>
            </w:r>
          </w:p>
        </w:tc>
      </w:tr>
    </w:tbl>
    <w:p w14:paraId="7DC1E8B7" w14:textId="77777777" w:rsidR="00817269" w:rsidRPr="00015425" w:rsidRDefault="00817269" w:rsidP="00C11644">
      <w:pPr>
        <w:jc w:val="both"/>
        <w:rPr>
          <w:rFonts w:ascii="Garamond" w:hAnsi="Garamond"/>
          <w:sz w:val="22"/>
          <w:szCs w:val="22"/>
        </w:rPr>
      </w:pP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2156"/>
        <w:gridCol w:w="2154"/>
        <w:gridCol w:w="2153"/>
      </w:tblGrid>
      <w:tr w:rsidR="00817269" w:rsidRPr="002733D5" w14:paraId="1DE222CC" w14:textId="77777777" w:rsidTr="00817269">
        <w:tc>
          <w:tcPr>
            <w:tcW w:w="2152" w:type="dxa"/>
            <w:shd w:val="clear" w:color="auto" w:fill="auto"/>
          </w:tcPr>
          <w:p w14:paraId="1309AC85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17</w:t>
            </w:r>
          </w:p>
          <w:p w14:paraId="752C1D7D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</w:p>
          <w:p w14:paraId="387446F0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Comentário sobre os exercícios de citação</w:t>
            </w:r>
          </w:p>
        </w:tc>
        <w:tc>
          <w:tcPr>
            <w:tcW w:w="2156" w:type="dxa"/>
            <w:shd w:val="clear" w:color="auto" w:fill="auto"/>
          </w:tcPr>
          <w:p w14:paraId="5FD228D9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18</w:t>
            </w:r>
          </w:p>
          <w:p w14:paraId="1C75E77F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23EC4BB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33D5">
              <w:rPr>
                <w:rFonts w:ascii="Garamond" w:hAnsi="Garamond"/>
                <w:sz w:val="22"/>
                <w:szCs w:val="22"/>
              </w:rPr>
              <w:t>Questões sobre a filosofia contemporânea: Heidegger em 1928</w:t>
            </w:r>
          </w:p>
        </w:tc>
        <w:tc>
          <w:tcPr>
            <w:tcW w:w="2154" w:type="dxa"/>
            <w:shd w:val="clear" w:color="auto" w:fill="auto"/>
          </w:tcPr>
          <w:p w14:paraId="6D0E32B7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19</w:t>
            </w:r>
          </w:p>
          <w:p w14:paraId="54BC8F30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</w:p>
          <w:p w14:paraId="60CE1640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33D5">
              <w:rPr>
                <w:rFonts w:ascii="Garamond" w:hAnsi="Garamond"/>
                <w:sz w:val="22"/>
                <w:szCs w:val="22"/>
              </w:rPr>
              <w:t xml:space="preserve">O Parmênides de Heidegger: pensamento originário </w:t>
            </w:r>
          </w:p>
        </w:tc>
        <w:tc>
          <w:tcPr>
            <w:tcW w:w="2153" w:type="dxa"/>
            <w:shd w:val="clear" w:color="auto" w:fill="auto"/>
          </w:tcPr>
          <w:p w14:paraId="5D389214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20</w:t>
            </w:r>
          </w:p>
          <w:p w14:paraId="5E48FAA1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</w:p>
          <w:p w14:paraId="30C3EBE0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33D5">
              <w:rPr>
                <w:rFonts w:ascii="Garamond" w:hAnsi="Garamond"/>
                <w:sz w:val="22"/>
                <w:szCs w:val="22"/>
              </w:rPr>
              <w:t>O Heráclito de Heidegger: pensamento originário</w:t>
            </w:r>
          </w:p>
          <w:p w14:paraId="673CADBD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817269" w:rsidRPr="002733D5" w14:paraId="652CC5DF" w14:textId="77777777" w:rsidTr="00817269">
        <w:tc>
          <w:tcPr>
            <w:tcW w:w="2152" w:type="dxa"/>
            <w:shd w:val="clear" w:color="auto" w:fill="auto"/>
          </w:tcPr>
          <w:p w14:paraId="075DBE9C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21</w:t>
            </w:r>
          </w:p>
          <w:p w14:paraId="326619A0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</w:p>
          <w:p w14:paraId="11F1D663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33D5">
              <w:rPr>
                <w:rFonts w:ascii="Garamond" w:hAnsi="Garamond"/>
                <w:sz w:val="22"/>
                <w:szCs w:val="22"/>
              </w:rPr>
              <w:t xml:space="preserve">Filosofias: continental </w:t>
            </w:r>
            <w:r w:rsidRPr="002733D5">
              <w:rPr>
                <w:rFonts w:ascii="Garamond" w:hAnsi="Garamond"/>
                <w:sz w:val="22"/>
                <w:szCs w:val="22"/>
              </w:rPr>
              <w:lastRenderedPageBreak/>
              <w:t>e analítica. Várias formas de se pensar a verdade.</w:t>
            </w:r>
          </w:p>
          <w:p w14:paraId="05BA3D7B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33D5">
              <w:rPr>
                <w:rFonts w:ascii="Garamond" w:hAnsi="Garamond"/>
                <w:sz w:val="22"/>
                <w:szCs w:val="22"/>
              </w:rPr>
              <w:t>O Círculo de Viena e a filosofia analítica.</w:t>
            </w:r>
          </w:p>
          <w:p w14:paraId="54D53CEC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138F0E24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lastRenderedPageBreak/>
              <w:t>Aula 22</w:t>
            </w:r>
          </w:p>
          <w:p w14:paraId="721E3DD6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D3734E1" w14:textId="77777777" w:rsidR="00817269" w:rsidRPr="00817269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17269">
              <w:rPr>
                <w:rFonts w:ascii="Garamond" w:hAnsi="Garamond"/>
                <w:sz w:val="22"/>
                <w:szCs w:val="22"/>
              </w:rPr>
              <w:t xml:space="preserve">Exercício de </w:t>
            </w:r>
            <w:r w:rsidRPr="00817269">
              <w:rPr>
                <w:rFonts w:ascii="Garamond" w:hAnsi="Garamond"/>
                <w:sz w:val="22"/>
                <w:szCs w:val="22"/>
              </w:rPr>
              <w:lastRenderedPageBreak/>
              <w:t>argumentação</w:t>
            </w:r>
          </w:p>
          <w:p w14:paraId="19F45237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D02BD7B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D2BE5AE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14:paraId="181747CA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lastRenderedPageBreak/>
              <w:t>Aula 23</w:t>
            </w:r>
            <w:r w:rsidRPr="002733D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029C25C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D12232E" w14:textId="77777777" w:rsidR="00817269" w:rsidRPr="002733D5" w:rsidRDefault="00817269" w:rsidP="00C11644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sz w:val="22"/>
                <w:szCs w:val="22"/>
              </w:rPr>
              <w:t xml:space="preserve">Leitura do texto de </w:t>
            </w:r>
            <w:r w:rsidRPr="002733D5">
              <w:rPr>
                <w:rFonts w:ascii="Garamond" w:hAnsi="Garamond"/>
                <w:sz w:val="22"/>
                <w:szCs w:val="22"/>
              </w:rPr>
              <w:lastRenderedPageBreak/>
              <w:t>Quine, “Sobre o que há” em contraponto à leitura de Heidegger.</w:t>
            </w:r>
          </w:p>
        </w:tc>
        <w:tc>
          <w:tcPr>
            <w:tcW w:w="2153" w:type="dxa"/>
            <w:shd w:val="clear" w:color="auto" w:fill="auto"/>
          </w:tcPr>
          <w:p w14:paraId="6BDC7ACB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lastRenderedPageBreak/>
              <w:t>Aula 24</w:t>
            </w:r>
          </w:p>
          <w:p w14:paraId="045FAAEC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33D5">
              <w:rPr>
                <w:rFonts w:ascii="Garamond" w:hAnsi="Garamond"/>
                <w:sz w:val="22"/>
                <w:szCs w:val="22"/>
              </w:rPr>
              <w:t xml:space="preserve">Leitura do texto de Quine, “Sobre o que </w:t>
            </w:r>
            <w:r w:rsidRPr="002733D5">
              <w:rPr>
                <w:rFonts w:ascii="Garamond" w:hAnsi="Garamond"/>
                <w:sz w:val="22"/>
                <w:szCs w:val="22"/>
              </w:rPr>
              <w:lastRenderedPageBreak/>
              <w:t xml:space="preserve">há” </w:t>
            </w:r>
          </w:p>
        </w:tc>
      </w:tr>
      <w:tr w:rsidR="00817269" w:rsidRPr="002733D5" w14:paraId="78E0383E" w14:textId="77777777" w:rsidTr="00817269">
        <w:tc>
          <w:tcPr>
            <w:tcW w:w="2152" w:type="dxa"/>
            <w:shd w:val="clear" w:color="auto" w:fill="auto"/>
          </w:tcPr>
          <w:p w14:paraId="01AFE750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25</w:t>
            </w:r>
          </w:p>
          <w:p w14:paraId="54499FBC" w14:textId="77777777" w:rsidR="00817269" w:rsidRPr="002733D5" w:rsidRDefault="00817269" w:rsidP="00C11644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sz w:val="22"/>
                <w:szCs w:val="22"/>
              </w:rPr>
              <w:t>Um tradutor brasileiro de Quine: Porchat</w:t>
            </w:r>
          </w:p>
        </w:tc>
        <w:tc>
          <w:tcPr>
            <w:tcW w:w="2156" w:type="dxa"/>
            <w:shd w:val="clear" w:color="auto" w:fill="auto"/>
          </w:tcPr>
          <w:p w14:paraId="2781C791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26</w:t>
            </w:r>
          </w:p>
          <w:p w14:paraId="38D1CF1B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2733D5">
              <w:rPr>
                <w:rFonts w:ascii="Garamond" w:hAnsi="Garamond"/>
                <w:sz w:val="22"/>
                <w:szCs w:val="22"/>
              </w:rPr>
              <w:t>Um tradut</w:t>
            </w:r>
            <w:r w:rsidR="00C11644">
              <w:rPr>
                <w:rFonts w:ascii="Garamond" w:hAnsi="Garamond"/>
                <w:sz w:val="22"/>
                <w:szCs w:val="22"/>
              </w:rPr>
              <w:t>or brasileiro de Quine: Porchat</w:t>
            </w:r>
          </w:p>
        </w:tc>
        <w:tc>
          <w:tcPr>
            <w:tcW w:w="2154" w:type="dxa"/>
            <w:shd w:val="clear" w:color="auto" w:fill="auto"/>
          </w:tcPr>
          <w:p w14:paraId="640318F2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27</w:t>
            </w:r>
          </w:p>
          <w:p w14:paraId="65E0E975" w14:textId="77777777" w:rsidR="00817269" w:rsidRPr="00817269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17269">
              <w:rPr>
                <w:rFonts w:ascii="Garamond" w:hAnsi="Garamond"/>
                <w:sz w:val="22"/>
                <w:szCs w:val="22"/>
              </w:rPr>
              <w:t>Comentário do exercício de argumentação</w:t>
            </w:r>
          </w:p>
          <w:p w14:paraId="00691CC7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B81A7A7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 28</w:t>
            </w:r>
          </w:p>
          <w:p w14:paraId="180995B4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2C0C8B2" w14:textId="4375771E" w:rsidR="00817269" w:rsidRPr="002733D5" w:rsidRDefault="00FE3BE6" w:rsidP="00C11644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Outras histórias</w:t>
            </w:r>
          </w:p>
        </w:tc>
      </w:tr>
      <w:tr w:rsidR="00817269" w:rsidRPr="002733D5" w14:paraId="276A56C7" w14:textId="77777777" w:rsidTr="00817269">
        <w:tc>
          <w:tcPr>
            <w:tcW w:w="2152" w:type="dxa"/>
            <w:shd w:val="clear" w:color="auto" w:fill="auto"/>
          </w:tcPr>
          <w:p w14:paraId="4CDA8BB9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29</w:t>
            </w:r>
          </w:p>
          <w:p w14:paraId="63F6A67A" w14:textId="3BE15822" w:rsidR="00817269" w:rsidRPr="002733D5" w:rsidRDefault="00FE3BE6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Outras históricas</w:t>
            </w:r>
          </w:p>
        </w:tc>
        <w:tc>
          <w:tcPr>
            <w:tcW w:w="2156" w:type="dxa"/>
            <w:shd w:val="clear" w:color="auto" w:fill="auto"/>
          </w:tcPr>
          <w:p w14:paraId="085D8B23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30</w:t>
            </w:r>
          </w:p>
          <w:p w14:paraId="07AF7803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</w:p>
          <w:p w14:paraId="719BCAB4" w14:textId="77777777" w:rsidR="00817269" w:rsidRPr="002733D5" w:rsidRDefault="00817269" w:rsidP="00C11644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Avaliação final</w:t>
            </w:r>
            <w:r w:rsidRPr="002733D5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154" w:type="dxa"/>
            <w:shd w:val="clear" w:color="auto" w:fill="auto"/>
          </w:tcPr>
          <w:p w14:paraId="00BC3D67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31</w:t>
            </w:r>
          </w:p>
          <w:p w14:paraId="508C3C02" w14:textId="77777777" w:rsidR="00817269" w:rsidRPr="00817269" w:rsidRDefault="00817269" w:rsidP="00C11644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817269">
              <w:rPr>
                <w:rFonts w:ascii="Garamond" w:hAnsi="Garamond"/>
                <w:sz w:val="22"/>
                <w:szCs w:val="22"/>
              </w:rPr>
              <w:t>Atendimento</w:t>
            </w:r>
          </w:p>
          <w:p w14:paraId="2EE6FD48" w14:textId="77777777" w:rsidR="00817269" w:rsidRPr="002733D5" w:rsidRDefault="00817269" w:rsidP="00C11644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E8F8F51" w14:textId="77777777" w:rsidR="00817269" w:rsidRPr="002733D5" w:rsidRDefault="00817269" w:rsidP="00C11644">
            <w:pP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2733D5">
              <w:rPr>
                <w:rFonts w:ascii="Garamond" w:hAnsi="Garamond"/>
                <w:b/>
                <w:i/>
                <w:sz w:val="22"/>
                <w:szCs w:val="22"/>
              </w:rPr>
              <w:t>Aula 32</w:t>
            </w:r>
          </w:p>
          <w:p w14:paraId="147A004D" w14:textId="77777777" w:rsidR="00817269" w:rsidRPr="002733D5" w:rsidRDefault="00817269" w:rsidP="00C11644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Atendimento</w:t>
            </w:r>
          </w:p>
        </w:tc>
      </w:tr>
    </w:tbl>
    <w:p w14:paraId="68618235" w14:textId="77777777" w:rsidR="00817269" w:rsidRDefault="00817269" w:rsidP="00C11644">
      <w:pPr>
        <w:jc w:val="both"/>
      </w:pPr>
    </w:p>
    <w:p w14:paraId="7D06194D" w14:textId="77777777" w:rsidR="00014CED" w:rsidRPr="00014CED" w:rsidRDefault="00014CED" w:rsidP="00C11644">
      <w:pPr>
        <w:jc w:val="both"/>
        <w:rPr>
          <w:rFonts w:ascii="Garamond" w:hAnsi="Garamond"/>
        </w:rPr>
      </w:pPr>
    </w:p>
    <w:sectPr w:rsidR="00014CED" w:rsidRPr="00014CED" w:rsidSect="00014CED">
      <w:pgSz w:w="11900" w:h="16840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02EC"/>
    <w:multiLevelType w:val="hybridMultilevel"/>
    <w:tmpl w:val="B2700A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C1F33"/>
    <w:multiLevelType w:val="hybridMultilevel"/>
    <w:tmpl w:val="F32A29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3BE8"/>
    <w:multiLevelType w:val="multilevel"/>
    <w:tmpl w:val="0CA67860"/>
    <w:lvl w:ilvl="0">
      <w:start w:val="1"/>
      <w:numFmt w:val="decimal"/>
      <w:lvlText w:val="%1"/>
      <w:lvlJc w:val="left"/>
      <w:pPr>
        <w:ind w:left="806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6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215A24CD"/>
    <w:multiLevelType w:val="hybridMultilevel"/>
    <w:tmpl w:val="4530C4CE"/>
    <w:lvl w:ilvl="0" w:tplc="537AFB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136D5"/>
    <w:multiLevelType w:val="hybridMultilevel"/>
    <w:tmpl w:val="EE76A6E4"/>
    <w:lvl w:ilvl="0" w:tplc="3B3277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011E5"/>
    <w:multiLevelType w:val="multilevel"/>
    <w:tmpl w:val="C3B6AD7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3D3627"/>
    <w:multiLevelType w:val="multilevel"/>
    <w:tmpl w:val="C3B6AD7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F397CAC"/>
    <w:multiLevelType w:val="multilevel"/>
    <w:tmpl w:val="0CA67860"/>
    <w:lvl w:ilvl="0">
      <w:start w:val="1"/>
      <w:numFmt w:val="decimal"/>
      <w:lvlText w:val="%1"/>
      <w:lvlJc w:val="left"/>
      <w:pPr>
        <w:ind w:left="806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6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F4"/>
    <w:rsid w:val="00014CED"/>
    <w:rsid w:val="000849F4"/>
    <w:rsid w:val="00177FF7"/>
    <w:rsid w:val="00331367"/>
    <w:rsid w:val="003B55BD"/>
    <w:rsid w:val="004530E2"/>
    <w:rsid w:val="005E76B5"/>
    <w:rsid w:val="00647225"/>
    <w:rsid w:val="00742544"/>
    <w:rsid w:val="00817269"/>
    <w:rsid w:val="00B13478"/>
    <w:rsid w:val="00B46605"/>
    <w:rsid w:val="00BB260F"/>
    <w:rsid w:val="00C01CDF"/>
    <w:rsid w:val="00C11644"/>
    <w:rsid w:val="00C23479"/>
    <w:rsid w:val="00C8137D"/>
    <w:rsid w:val="00D714F0"/>
    <w:rsid w:val="00DA1B87"/>
    <w:rsid w:val="00DB73B6"/>
    <w:rsid w:val="00DF0304"/>
    <w:rsid w:val="00FB6096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C7361"/>
  <w14:defaultImageDpi w14:val="300"/>
  <w15:docId w15:val="{6902CF2D-B418-7A41-AF27-CDDB9B81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49F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9F4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F0304"/>
    <w:pPr>
      <w:ind w:left="720"/>
      <w:contextualSpacing/>
    </w:pPr>
  </w:style>
  <w:style w:type="character" w:styleId="Nmerodepgina">
    <w:name w:val="page number"/>
    <w:basedOn w:val="Fontepargpadro"/>
    <w:rsid w:val="0064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1069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Piti</dc:creator>
  <cp:keywords/>
  <dc:description/>
  <cp:lastModifiedBy>Priscila Rossinetti Rufinoni</cp:lastModifiedBy>
  <cp:revision>2</cp:revision>
  <cp:lastPrinted>2020-02-21T19:19:00Z</cp:lastPrinted>
  <dcterms:created xsi:type="dcterms:W3CDTF">2021-01-08T13:27:00Z</dcterms:created>
  <dcterms:modified xsi:type="dcterms:W3CDTF">2021-01-08T13:27:00Z</dcterms:modified>
</cp:coreProperties>
</file>